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BF" w:rsidRPr="007C4EA8" w:rsidRDefault="00F7680B" w:rsidP="006567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680B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19.5pt;margin-top:-39.65pt;width:85.8pt;height:110pt;z-index:251670528;mso-width-relative:margin;mso-height-relative:margin" filled="f" stroked="f">
            <v:textbox>
              <w:txbxContent>
                <w:p w:rsidR="002966B9" w:rsidRDefault="002966B9">
                  <w:r w:rsidRPr="00B6140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921715" cy="1228952"/>
                        <wp:effectExtent l="19050" t="0" r="0" b="0"/>
                        <wp:docPr id="15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523" cy="12340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E33BF" w:rsidRPr="007C4EA8">
        <w:rPr>
          <w:rFonts w:ascii="Arial" w:hAnsi="Arial" w:cs="Arial"/>
          <w:b/>
          <w:sz w:val="20"/>
          <w:szCs w:val="20"/>
        </w:rPr>
        <w:t>¿Qué es el virus del papiloma humano (VPH)?</w:t>
      </w:r>
    </w:p>
    <w:p w:rsidR="006567E4" w:rsidRPr="00BE3ACF" w:rsidRDefault="006567E4" w:rsidP="000F1BE6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  <w:r w:rsidRPr="00BE3ACF">
        <w:rPr>
          <w:rFonts w:ascii="Arial" w:eastAsia="Times New Roman" w:hAnsi="Arial" w:cs="Arial"/>
          <w:b/>
          <w:bCs/>
          <w:color w:val="000000"/>
          <w:sz w:val="18"/>
          <w:szCs w:val="18"/>
          <w:lang w:val="es-MX" w:eastAsia="es-ES"/>
        </w:rPr>
        <w:t>Dra. M</w:t>
      </w:r>
      <w:r w:rsidRPr="00BE3AC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es-MX" w:eastAsia="es-ES"/>
        </w:rPr>
        <w:t>a</w:t>
      </w:r>
      <w:r w:rsidRPr="00BE3ACF">
        <w:rPr>
          <w:rFonts w:ascii="Arial" w:eastAsia="Times New Roman" w:hAnsi="Arial" w:cs="Arial"/>
          <w:b/>
          <w:bCs/>
          <w:color w:val="000000"/>
          <w:sz w:val="18"/>
          <w:szCs w:val="18"/>
          <w:lang w:val="es-MX" w:eastAsia="es-ES"/>
        </w:rPr>
        <w:t xml:space="preserve"> Antonieta Annunziato. Internista- Infectólogo</w:t>
      </w:r>
    </w:p>
    <w:p w:rsidR="000F1BE6" w:rsidRPr="00C95338" w:rsidRDefault="006567E4" w:rsidP="000F1BE6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95338">
        <w:rPr>
          <w:rFonts w:ascii="Arial" w:eastAsia="Times New Roman" w:hAnsi="Arial" w:cs="Arial"/>
          <w:color w:val="000000"/>
          <w:sz w:val="18"/>
          <w:szCs w:val="18"/>
          <w:lang w:val="es-MX" w:eastAsia="es-ES"/>
        </w:rPr>
        <w:t xml:space="preserve">Médico adjunto de BANDESIR: </w:t>
      </w:r>
      <w:hyperlink r:id="rId9" w:history="1">
        <w:r w:rsidR="008F728A" w:rsidRPr="00C95338">
          <w:rPr>
            <w:rStyle w:val="Hipervnculo"/>
            <w:rFonts w:ascii="Arial" w:hAnsi="Arial" w:cs="Arial"/>
            <w:sz w:val="18"/>
            <w:szCs w:val="18"/>
          </w:rPr>
          <w:t>www.bandesir.org/</w:t>
        </w:r>
      </w:hyperlink>
    </w:p>
    <w:p w:rsidR="000F1BE6" w:rsidRPr="00C95338" w:rsidRDefault="006567E4" w:rsidP="000F1BE6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es-MX" w:eastAsia="es-ES"/>
        </w:rPr>
      </w:pPr>
      <w:r w:rsidRPr="00C95338">
        <w:rPr>
          <w:rFonts w:ascii="Arial" w:eastAsia="Times New Roman" w:hAnsi="Arial" w:cs="Arial"/>
          <w:color w:val="000000"/>
          <w:sz w:val="18"/>
          <w:szCs w:val="18"/>
          <w:lang w:val="es-MX" w:eastAsia="es-ES"/>
        </w:rPr>
        <w:t>Investigaciones Clínicas.  BIOCONTROLLED</w:t>
      </w:r>
    </w:p>
    <w:p w:rsidR="006567E4" w:rsidRPr="007C4EA8" w:rsidRDefault="006567E4" w:rsidP="000F1BE6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</w:pPr>
      <w:r w:rsidRPr="00C9533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http://www.biocontrolled.com</w:t>
      </w:r>
      <w:r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</w:t>
      </w:r>
    </w:p>
    <w:p w:rsidR="000F1BE6" w:rsidRPr="007C4EA8" w:rsidRDefault="000F1BE6" w:rsidP="00F41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F95" w:rsidRPr="007C4EA8" w:rsidRDefault="00202F95" w:rsidP="00F41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C4EA8">
        <w:rPr>
          <w:rFonts w:ascii="Arial" w:hAnsi="Arial" w:cs="Arial"/>
          <w:sz w:val="20"/>
          <w:szCs w:val="20"/>
        </w:rPr>
        <w:t>El VPH es un</w:t>
      </w:r>
      <w:r w:rsidR="00A6433E" w:rsidRPr="007C4EA8">
        <w:rPr>
          <w:rFonts w:ascii="Arial" w:hAnsi="Arial" w:cs="Arial"/>
          <w:sz w:val="20"/>
          <w:szCs w:val="20"/>
        </w:rPr>
        <w:t xml:space="preserve"> virus</w:t>
      </w:r>
      <w:r w:rsidRPr="007C4EA8">
        <w:rPr>
          <w:rFonts w:ascii="Arial" w:hAnsi="Arial" w:cs="Arial"/>
          <w:sz w:val="20"/>
          <w:szCs w:val="20"/>
        </w:rPr>
        <w:t xml:space="preserve"> </w:t>
      </w:r>
      <w:r w:rsidR="002B2EE7" w:rsidRPr="007C4EA8">
        <w:rPr>
          <w:rFonts w:ascii="Arial" w:hAnsi="Arial" w:cs="Arial"/>
          <w:sz w:val="20"/>
          <w:szCs w:val="20"/>
        </w:rPr>
        <w:t xml:space="preserve">de la familia </w:t>
      </w:r>
      <w:r w:rsidR="002B2EE7" w:rsidRPr="007C4EA8">
        <w:rPr>
          <w:rFonts w:ascii="Arial" w:hAnsi="Arial" w:cs="Arial"/>
          <w:i/>
          <w:iCs/>
          <w:sz w:val="20"/>
          <w:szCs w:val="20"/>
        </w:rPr>
        <w:t>Papovaviridae</w:t>
      </w:r>
      <w:r w:rsidR="002B2EE7" w:rsidRPr="007C4EA8">
        <w:rPr>
          <w:rFonts w:ascii="Arial" w:hAnsi="Arial" w:cs="Arial"/>
          <w:sz w:val="20"/>
          <w:szCs w:val="20"/>
        </w:rPr>
        <w:t xml:space="preserve"> </w:t>
      </w:r>
      <w:r w:rsidRPr="007C4EA8">
        <w:rPr>
          <w:rFonts w:ascii="Arial" w:hAnsi="Arial" w:cs="Arial"/>
          <w:sz w:val="20"/>
          <w:szCs w:val="20"/>
        </w:rPr>
        <w:t xml:space="preserve">que pertenece al género </w:t>
      </w:r>
      <w:r w:rsidRPr="007C4EA8">
        <w:rPr>
          <w:rFonts w:ascii="Arial" w:hAnsi="Arial" w:cs="Arial"/>
          <w:i/>
          <w:iCs/>
          <w:sz w:val="20"/>
          <w:szCs w:val="20"/>
        </w:rPr>
        <w:t>Papillomavirus</w:t>
      </w:r>
      <w:r w:rsidR="00A6433E" w:rsidRPr="007C4EA8">
        <w:rPr>
          <w:rFonts w:ascii="Arial" w:hAnsi="Arial" w:cs="Arial"/>
          <w:i/>
          <w:iCs/>
          <w:sz w:val="20"/>
          <w:szCs w:val="20"/>
        </w:rPr>
        <w:t xml:space="preserve">; </w:t>
      </w:r>
      <w:r w:rsidRPr="007C4EA8">
        <w:rPr>
          <w:rFonts w:ascii="Arial" w:hAnsi="Arial" w:cs="Arial"/>
          <w:iCs/>
          <w:sz w:val="20"/>
          <w:szCs w:val="20"/>
        </w:rPr>
        <w:t>su</w:t>
      </w:r>
      <w:r w:rsidR="00A6433E" w:rsidRPr="007C4EA8">
        <w:rPr>
          <w:rFonts w:ascii="Arial" w:hAnsi="Arial" w:cs="Arial"/>
          <w:iCs/>
          <w:sz w:val="20"/>
          <w:szCs w:val="20"/>
        </w:rPr>
        <w:t xml:space="preserve"> genoma</w:t>
      </w:r>
      <w:r w:rsidRPr="007C4EA8">
        <w:rPr>
          <w:rFonts w:ascii="Arial" w:hAnsi="Arial" w:cs="Arial"/>
          <w:iCs/>
          <w:sz w:val="20"/>
          <w:szCs w:val="20"/>
        </w:rPr>
        <w:t xml:space="preserve"> </w:t>
      </w:r>
      <w:r w:rsidRPr="007C4EA8">
        <w:rPr>
          <w:rFonts w:ascii="Arial" w:hAnsi="Arial" w:cs="Arial"/>
          <w:sz w:val="20"/>
          <w:szCs w:val="20"/>
        </w:rPr>
        <w:t>esta formado por una molécula de</w:t>
      </w:r>
      <w:r w:rsidR="00A6433E" w:rsidRPr="007C4EA8">
        <w:rPr>
          <w:rFonts w:ascii="Arial" w:hAnsi="Arial" w:cs="Arial"/>
          <w:sz w:val="20"/>
          <w:szCs w:val="20"/>
        </w:rPr>
        <w:t xml:space="preserve"> ADN</w:t>
      </w:r>
      <w:r w:rsidRPr="007C4EA8">
        <w:rPr>
          <w:rFonts w:ascii="Arial" w:hAnsi="Arial" w:cs="Arial"/>
          <w:sz w:val="20"/>
          <w:szCs w:val="20"/>
        </w:rPr>
        <w:t xml:space="preserve"> circular de doble hebra; e</w:t>
      </w:r>
      <w:r w:rsidR="00A6433E" w:rsidRPr="007C4EA8">
        <w:rPr>
          <w:rFonts w:ascii="Arial" w:hAnsi="Arial" w:cs="Arial"/>
          <w:bCs/>
          <w:sz w:val="20"/>
          <w:szCs w:val="20"/>
        </w:rPr>
        <w:t xml:space="preserve">xisten cerca de 216 </w:t>
      </w:r>
      <w:r w:rsidRPr="007C4EA8">
        <w:rPr>
          <w:rFonts w:ascii="Arial" w:hAnsi="Arial" w:cs="Arial"/>
          <w:bCs/>
          <w:sz w:val="20"/>
          <w:szCs w:val="20"/>
        </w:rPr>
        <w:t xml:space="preserve"> tipos de VPH de los cuales 70 están asociados con </w:t>
      </w:r>
      <w:r w:rsidR="00C605BB" w:rsidRPr="007C4EA8">
        <w:rPr>
          <w:rFonts w:ascii="Arial" w:hAnsi="Arial" w:cs="Arial"/>
          <w:bCs/>
          <w:sz w:val="20"/>
          <w:szCs w:val="20"/>
        </w:rPr>
        <w:t>cánceres</w:t>
      </w:r>
      <w:r w:rsidRPr="007C4EA8">
        <w:rPr>
          <w:rFonts w:ascii="Arial" w:hAnsi="Arial" w:cs="Arial"/>
          <w:bCs/>
          <w:sz w:val="20"/>
          <w:szCs w:val="20"/>
        </w:rPr>
        <w:t xml:space="preserve"> ano-genitales</w:t>
      </w:r>
      <w:r w:rsidR="00432FCC" w:rsidRPr="007C4EA8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7C4EA8">
        <w:rPr>
          <w:rFonts w:ascii="Arial" w:hAnsi="Arial" w:cs="Arial"/>
          <w:b/>
          <w:bCs/>
          <w:sz w:val="20"/>
          <w:szCs w:val="20"/>
        </w:rPr>
        <w:t>.</w:t>
      </w:r>
      <w:r w:rsidRPr="007C4EA8">
        <w:rPr>
          <w:rFonts w:ascii="Arial" w:hAnsi="Arial" w:cs="Arial"/>
          <w:bCs/>
          <w:sz w:val="20"/>
          <w:szCs w:val="20"/>
        </w:rPr>
        <w:t xml:space="preserve">  </w:t>
      </w:r>
    </w:p>
    <w:p w:rsidR="00335FE7" w:rsidRPr="007C4EA8" w:rsidRDefault="00335FE7" w:rsidP="00450B97">
      <w:pPr>
        <w:pStyle w:val="Textoindependiente"/>
        <w:spacing w:before="0" w:line="240" w:lineRule="auto"/>
        <w:rPr>
          <w:rFonts w:eastAsiaTheme="minorHAnsi" w:cs="Arial"/>
          <w:bCs/>
          <w:sz w:val="20"/>
          <w:lang w:eastAsia="en-US"/>
        </w:rPr>
      </w:pPr>
    </w:p>
    <w:p w:rsidR="00335FE7" w:rsidRPr="007C4EA8" w:rsidRDefault="00F7680B" w:rsidP="00450B97">
      <w:pPr>
        <w:pStyle w:val="Textoindependiente"/>
        <w:spacing w:before="0" w:line="240" w:lineRule="auto"/>
        <w:rPr>
          <w:rFonts w:cs="Arial"/>
          <w:sz w:val="20"/>
        </w:rPr>
      </w:pPr>
      <w:r>
        <w:rPr>
          <w:rFonts w:cs="Arial"/>
          <w:noProof/>
          <w:sz w:val="20"/>
          <w:lang w:eastAsia="en-US"/>
        </w:rPr>
        <w:pict>
          <v:shape id="_x0000_s1028" type="#_x0000_t202" style="position:absolute;left:0;text-align:left;margin-left:215.55pt;margin-top:68.9pt;width:280.5pt;height:295.45pt;z-index:251660288;mso-width-relative:margin;mso-height-relative:margin" stroked="f">
            <v:textbox style="mso-next-textbox:#_x0000_s1028">
              <w:txbxContent>
                <w:p w:rsidR="002966B9" w:rsidRDefault="002966B9" w:rsidP="00335FE7">
                  <w:pPr>
                    <w:jc w:val="right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3508896" cy="3914919"/>
                        <wp:effectExtent l="19050" t="0" r="0" b="0"/>
                        <wp:docPr id="11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3178" cy="3919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9772B" w:rsidRPr="007C4EA8">
        <w:rPr>
          <w:rFonts w:cs="Arial"/>
          <w:sz w:val="20"/>
        </w:rPr>
        <w:t>Cada tipo de VPH tiene una particular afinidad por superficies epiteliales de la piel; por ejemplo el VPH tipo 1 es el causante de la verruga plantar, el VPH tipo 2 es causante de la verruga común, y los tipos de VPH 6 y 11  son la mayor causa de</w:t>
      </w:r>
      <w:r w:rsidR="00F7478A" w:rsidRPr="007C4EA8">
        <w:rPr>
          <w:rFonts w:cs="Arial"/>
          <w:sz w:val="20"/>
        </w:rPr>
        <w:t xml:space="preserve"> verrugas ano-genitales</w:t>
      </w:r>
      <w:r w:rsidR="0059772B" w:rsidRPr="007C4EA8">
        <w:rPr>
          <w:rFonts w:cs="Arial"/>
          <w:sz w:val="20"/>
        </w:rPr>
        <w:t>; algunos tipos de VPH como el VPH-16, VPH-18, VPH-31, VPH-33 y 35 se han asociado a infección subclínica, displasia cervical y cáncer</w:t>
      </w:r>
      <w:r w:rsidR="00296415">
        <w:rPr>
          <w:rFonts w:cs="Arial"/>
          <w:sz w:val="20"/>
        </w:rPr>
        <w:t>;</w:t>
      </w:r>
      <w:r w:rsidR="00296415" w:rsidRPr="00296415">
        <w:rPr>
          <w:sz w:val="20"/>
        </w:rPr>
        <w:t xml:space="preserve"> la infección oral por VPH </w:t>
      </w:r>
      <w:r w:rsidR="00296415">
        <w:rPr>
          <w:sz w:val="20"/>
        </w:rPr>
        <w:t xml:space="preserve">se ha relacionado también con algunos cánceres de </w:t>
      </w:r>
      <w:proofErr w:type="spellStart"/>
      <w:r w:rsidR="00296415">
        <w:rPr>
          <w:sz w:val="20"/>
        </w:rPr>
        <w:t>orofaringe</w:t>
      </w:r>
      <w:proofErr w:type="spellEnd"/>
      <w:r w:rsidR="00296415">
        <w:rPr>
          <w:sz w:val="20"/>
        </w:rPr>
        <w:t xml:space="preserve">, </w:t>
      </w:r>
      <w:r w:rsidR="00296415" w:rsidRPr="00296415">
        <w:rPr>
          <w:sz w:val="20"/>
        </w:rPr>
        <w:t>la cual es la parte central de la garganta, que incluye el paladar blando, la base de la lengua y las amígdalas</w:t>
      </w:r>
      <w:r w:rsidR="00296415">
        <w:rPr>
          <w:sz w:val="20"/>
        </w:rPr>
        <w:t>.</w:t>
      </w:r>
      <w:r w:rsidR="00432FCC" w:rsidRPr="007C4EA8">
        <w:rPr>
          <w:rFonts w:cs="Arial"/>
          <w:b/>
          <w:bCs/>
          <w:sz w:val="20"/>
          <w:vertAlign w:val="superscript"/>
        </w:rPr>
        <w:t>1</w:t>
      </w:r>
      <w:r w:rsidR="0059772B" w:rsidRPr="007C4EA8">
        <w:rPr>
          <w:rFonts w:cs="Arial"/>
          <w:sz w:val="20"/>
        </w:rPr>
        <w:t xml:space="preserve">. </w:t>
      </w:r>
    </w:p>
    <w:p w:rsidR="00104FD4" w:rsidRPr="007C4EA8" w:rsidRDefault="00F7680B" w:rsidP="00450B97">
      <w:pPr>
        <w:pStyle w:val="Textoindependiente"/>
        <w:spacing w:before="0" w:line="240" w:lineRule="auto"/>
        <w:rPr>
          <w:rFonts w:cs="Arial"/>
          <w:sz w:val="20"/>
        </w:rPr>
      </w:pPr>
      <w:r>
        <w:rPr>
          <w:rFonts w:cs="Arial"/>
          <w:noProof/>
          <w:sz w:val="20"/>
          <w:lang w:eastAsia="en-US"/>
        </w:rPr>
        <w:pict>
          <v:shape id="_x0000_s1033" type="#_x0000_t202" style="position:absolute;left:0;text-align:left;margin-left:-42.3pt;margin-top:4.95pt;width:140.5pt;height:116.9pt;z-index:251662336;mso-width-relative:margin;mso-height-relative:margin" stroked="f">
            <v:textbox style="mso-next-textbox:#_x0000_s1033">
              <w:txbxContent>
                <w:p w:rsidR="002966B9" w:rsidRDefault="002966B9" w:rsidP="00934D3E">
                  <w:pPr>
                    <w:jc w:val="center"/>
                    <w:rPr>
                      <w:b/>
                      <w:lang w:val="es-VE"/>
                    </w:rPr>
                  </w:pPr>
                  <w:r w:rsidRPr="00934D3E">
                    <w:rPr>
                      <w:b/>
                      <w:lang w:val="es-VE"/>
                    </w:rPr>
                    <w:t>VPH</w:t>
                  </w:r>
                  <w:r w:rsidRPr="00934D3E">
                    <w:rPr>
                      <w:b/>
                      <w:noProof/>
                      <w:lang w:eastAsia="es-ES"/>
                    </w:rPr>
                    <w:drawing>
                      <wp:inline distT="0" distB="0" distL="0" distR="0">
                        <wp:extent cx="1503813" cy="1127362"/>
                        <wp:effectExtent l="57150" t="19050" r="39237" b="0"/>
                        <wp:docPr id="3" name="Imagen 1" descr="Virus VIH (SPL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14" name="Picture 2" descr="Virus VIH (SPL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7447" cy="1130086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66B9" w:rsidRPr="00934D3E" w:rsidRDefault="002966B9" w:rsidP="00934D3E">
                  <w:pPr>
                    <w:jc w:val="center"/>
                    <w:rPr>
                      <w:b/>
                      <w:lang w:val="es-VE"/>
                    </w:rPr>
                  </w:pPr>
                </w:p>
              </w:txbxContent>
            </v:textbox>
          </v:shape>
        </w:pict>
      </w:r>
    </w:p>
    <w:p w:rsidR="00335FE7" w:rsidRPr="007C4EA8" w:rsidRDefault="00F7680B" w:rsidP="00450B97">
      <w:pPr>
        <w:pStyle w:val="Textoindependiente"/>
        <w:spacing w:before="0" w:line="240" w:lineRule="auto"/>
        <w:rPr>
          <w:rFonts w:cs="Arial"/>
          <w:sz w:val="20"/>
        </w:rPr>
      </w:pPr>
      <w:r>
        <w:rPr>
          <w:rFonts w:cs="Arial"/>
          <w:noProof/>
          <w:sz w:val="20"/>
          <w:lang w:eastAsia="en-US"/>
        </w:rPr>
        <w:pict>
          <v:shape id="_x0000_s1042" type="#_x0000_t202" style="position:absolute;left:0;text-align:left;margin-left:89.2pt;margin-top:1.2pt;width:137.4pt;height:109.15pt;z-index:251672576;mso-width-relative:margin;mso-height-relative:margin" stroked="f">
            <v:textbox>
              <w:txbxContent>
                <w:p w:rsidR="00296415" w:rsidRDefault="00296415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603612" cy="1262418"/>
                        <wp:effectExtent l="19050" t="0" r="0" b="0"/>
                        <wp:docPr id="4" name="Imagen 4" descr="http://1.bp.blogspot.com/_bEWzjJ_4IMg/TM3OFGTYYVI/AAAAAAAAAF4/0dhCrRDdPSU/s400/VP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.bp.blogspot.com/_bEWzjJ_4IMg/TM3OFGTYYVI/AAAAAAAAAF4/0dhCrRDdPSU/s400/VP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041" cy="1263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35FE7" w:rsidRPr="007C4EA8" w:rsidRDefault="00335FE7" w:rsidP="00450B97">
      <w:pPr>
        <w:pStyle w:val="Textoindependiente"/>
        <w:spacing w:before="0" w:line="240" w:lineRule="auto"/>
        <w:rPr>
          <w:rFonts w:cs="Arial"/>
          <w:sz w:val="20"/>
        </w:rPr>
      </w:pPr>
    </w:p>
    <w:p w:rsidR="00335FE7" w:rsidRPr="007C4EA8" w:rsidRDefault="00335FE7" w:rsidP="00450B97">
      <w:pPr>
        <w:pStyle w:val="Textoindependiente"/>
        <w:spacing w:before="0" w:line="240" w:lineRule="auto"/>
        <w:rPr>
          <w:rFonts w:cs="Arial"/>
          <w:sz w:val="20"/>
        </w:rPr>
      </w:pPr>
    </w:p>
    <w:p w:rsidR="00335FE7" w:rsidRPr="007C4EA8" w:rsidRDefault="00335FE7" w:rsidP="00450B97">
      <w:pPr>
        <w:pStyle w:val="Textoindependiente"/>
        <w:spacing w:before="0" w:line="240" w:lineRule="auto"/>
        <w:rPr>
          <w:rFonts w:cs="Arial"/>
          <w:sz w:val="20"/>
        </w:rPr>
      </w:pPr>
    </w:p>
    <w:p w:rsidR="00335FE7" w:rsidRPr="007C4EA8" w:rsidRDefault="00335FE7" w:rsidP="00450B97">
      <w:pPr>
        <w:pStyle w:val="Textoindependiente"/>
        <w:spacing w:before="0" w:line="240" w:lineRule="auto"/>
        <w:rPr>
          <w:rFonts w:cs="Arial"/>
          <w:sz w:val="20"/>
        </w:rPr>
      </w:pPr>
    </w:p>
    <w:p w:rsidR="00335FE7" w:rsidRPr="007C4EA8" w:rsidRDefault="00335FE7" w:rsidP="00450B97">
      <w:pPr>
        <w:pStyle w:val="Textoindependiente"/>
        <w:spacing w:before="0" w:line="240" w:lineRule="auto"/>
        <w:rPr>
          <w:rFonts w:cs="Arial"/>
          <w:sz w:val="20"/>
        </w:rPr>
      </w:pPr>
    </w:p>
    <w:p w:rsidR="00335FE7" w:rsidRPr="007C4EA8" w:rsidRDefault="00335FE7" w:rsidP="00450B97">
      <w:pPr>
        <w:pStyle w:val="Textoindependiente"/>
        <w:spacing w:before="0" w:line="240" w:lineRule="auto"/>
        <w:rPr>
          <w:rFonts w:cs="Arial"/>
          <w:sz w:val="20"/>
        </w:rPr>
      </w:pPr>
    </w:p>
    <w:p w:rsidR="00335FE7" w:rsidRPr="007C4EA8" w:rsidRDefault="00335FE7" w:rsidP="00450B97">
      <w:pPr>
        <w:pStyle w:val="Textoindependiente"/>
        <w:spacing w:before="0" w:line="240" w:lineRule="auto"/>
        <w:rPr>
          <w:rFonts w:cs="Arial"/>
          <w:sz w:val="20"/>
        </w:rPr>
      </w:pPr>
    </w:p>
    <w:p w:rsidR="00D670D4" w:rsidRPr="007C4EA8" w:rsidRDefault="00D670D4" w:rsidP="00450B97">
      <w:pPr>
        <w:pStyle w:val="Textoindependiente"/>
        <w:spacing w:before="0" w:line="240" w:lineRule="auto"/>
        <w:rPr>
          <w:rFonts w:cs="Arial"/>
          <w:b/>
          <w:sz w:val="20"/>
        </w:rPr>
      </w:pPr>
    </w:p>
    <w:p w:rsidR="005330BE" w:rsidRPr="007C4EA8" w:rsidRDefault="005330BE" w:rsidP="00104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B6F6C" w:rsidRPr="005B6F6C" w:rsidRDefault="005E0862" w:rsidP="005B6F6C">
      <w:pPr>
        <w:rPr>
          <w:lang w:val="es-VE"/>
        </w:rPr>
      </w:pPr>
      <w:r w:rsidRPr="00F7680B">
        <w:rPr>
          <w:rFonts w:ascii="Arial" w:hAnsi="Arial" w:cs="Arial"/>
          <w:noProof/>
          <w:sz w:val="20"/>
          <w:szCs w:val="20"/>
        </w:rPr>
        <w:pict>
          <v:shape id="_x0000_s1036" type="#_x0000_t202" style="position:absolute;margin-left:94.6pt;margin-top:7.35pt;width:127.9pt;height:153.6pt;z-index:251673600;mso-width-relative:margin;mso-height-relative:margin" stroked="f">
            <v:textbox>
              <w:txbxContent>
                <w:p w:rsidR="002966B9" w:rsidRDefault="005B6F6C" w:rsidP="005B6F6C">
                  <w:pPr>
                    <w:jc w:val="center"/>
                  </w:pPr>
                  <w:r w:rsidRPr="005B6F6C">
                    <w:rPr>
                      <w:rFonts w:ascii="Arial" w:hAnsi="Arial" w:cs="Arial"/>
                      <w:b/>
                      <w:sz w:val="16"/>
                      <w:szCs w:val="16"/>
                    </w:rPr>
                    <w:t>Lesi</w:t>
                  </w:r>
                  <w:r w:rsidR="0019040F">
                    <w:rPr>
                      <w:rFonts w:ascii="Arial" w:hAnsi="Arial" w:cs="Arial"/>
                      <w:b/>
                      <w:sz w:val="16"/>
                      <w:szCs w:val="16"/>
                    </w:rPr>
                    <w:t>o</w:t>
                  </w:r>
                  <w:r w:rsidRPr="005B6F6C"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 w:rsidR="0019040F">
                    <w:rPr>
                      <w:rFonts w:ascii="Arial" w:hAnsi="Arial" w:cs="Arial"/>
                      <w:b/>
                      <w:sz w:val="16"/>
                      <w:szCs w:val="16"/>
                    </w:rPr>
                    <w:t>es</w:t>
                  </w:r>
                  <w:r w:rsidRPr="005B6F6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en pene por VPH</w:t>
                  </w:r>
                  <w:r w:rsidR="002966B9" w:rsidRPr="006567E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200894" cy="1708813"/>
                        <wp:effectExtent l="114300" t="38100" r="56406" b="62837"/>
                        <wp:docPr id="14" name="BLOGGER_PHOTO_ID_5170682013216940018" descr="http://1.bp.blogspot.com/_nmXP4HXbsQ0/R8Hz5URMH_I/AAAAAAAAAaM/7czPkC6pCJ0/s400/Imagen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OGGER_PHOTO_ID_5170682013216940018" descr="http://1.bp.blogspot.com/_nmXP4HXbsQ0/R8Hz5URMH_I/AAAAAAAAAaM/7czPkC6pCJ0/s400/Imagen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624" cy="173261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B6F6C">
        <w:rPr>
          <w:rFonts w:ascii="Arial" w:hAnsi="Arial" w:cs="Arial"/>
          <w:bCs/>
          <w:noProof/>
          <w:color w:val="000000"/>
          <w:sz w:val="20"/>
          <w:szCs w:val="20"/>
        </w:rPr>
        <w:pict>
          <v:shape id="_x0000_s1035" type="#_x0000_t202" style="position:absolute;margin-left:-29.15pt;margin-top:7.35pt;width:123.75pt;height:150.05pt;z-index:251659263;mso-width-relative:margin;mso-height-relative:margin" stroked="f">
            <v:textbox style="mso-next-textbox:#_x0000_s1035">
              <w:txbxContent>
                <w:p w:rsidR="005B6F6C" w:rsidRPr="005B6F6C" w:rsidRDefault="005B6F6C" w:rsidP="005B6F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6F6C">
                    <w:rPr>
                      <w:rFonts w:ascii="Arial" w:hAnsi="Arial" w:cs="Arial"/>
                      <w:b/>
                      <w:sz w:val="16"/>
                      <w:szCs w:val="16"/>
                      <w:lang w:val="es-VE"/>
                    </w:rPr>
                    <w:t>Lesi</w:t>
                  </w:r>
                  <w:r w:rsidR="0019040F">
                    <w:rPr>
                      <w:rFonts w:ascii="Arial" w:hAnsi="Arial" w:cs="Arial"/>
                      <w:b/>
                      <w:sz w:val="16"/>
                      <w:szCs w:val="16"/>
                      <w:lang w:val="es-VE"/>
                    </w:rPr>
                    <w:t>o</w:t>
                  </w:r>
                  <w:r w:rsidRPr="005B6F6C">
                    <w:rPr>
                      <w:rFonts w:ascii="Arial" w:hAnsi="Arial" w:cs="Arial"/>
                      <w:b/>
                      <w:sz w:val="16"/>
                      <w:szCs w:val="16"/>
                      <w:lang w:val="es-VE"/>
                    </w:rPr>
                    <w:t>n</w:t>
                  </w:r>
                  <w:r w:rsidR="0019040F">
                    <w:rPr>
                      <w:rFonts w:ascii="Arial" w:hAnsi="Arial" w:cs="Arial"/>
                      <w:b/>
                      <w:sz w:val="16"/>
                      <w:szCs w:val="16"/>
                      <w:lang w:val="es-VE"/>
                    </w:rPr>
                    <w:t xml:space="preserve">es en </w:t>
                  </w:r>
                  <w:r w:rsidRPr="005B6F6C">
                    <w:rPr>
                      <w:rFonts w:ascii="Arial" w:hAnsi="Arial" w:cs="Arial"/>
                      <w:b/>
                      <w:sz w:val="16"/>
                      <w:szCs w:val="16"/>
                      <w:lang w:val="es-VE"/>
                    </w:rPr>
                    <w:t xml:space="preserve"> vulva por VPH</w:t>
                  </w:r>
                </w:p>
                <w:p w:rsidR="002966B9" w:rsidRPr="005B6F6C" w:rsidRDefault="002966B9" w:rsidP="005B6F6C">
                  <w:pPr>
                    <w:spacing w:after="0" w:line="240" w:lineRule="auto"/>
                    <w:jc w:val="center"/>
                    <w:rPr>
                      <w:lang w:val="es-VE"/>
                    </w:rPr>
                  </w:pPr>
                  <w:r w:rsidRPr="00934D3E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293344" cy="1712794"/>
                        <wp:effectExtent l="19050" t="0" r="2056" b="0"/>
                        <wp:docPr id="6" name="Imagen 7" descr="[118.jpg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[118.jpg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886" cy="1737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4D3E" w:rsidRPr="007C4EA8" w:rsidRDefault="00934D3E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C4EA8" w:rsidRDefault="007C4EA8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C4EA8" w:rsidRDefault="007C4EA8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512C8" w:rsidRPr="007C4EA8" w:rsidRDefault="00104FD4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bCs/>
          <w:color w:val="000000"/>
          <w:sz w:val="20"/>
          <w:szCs w:val="20"/>
        </w:rPr>
        <w:t xml:space="preserve">Según </w:t>
      </w:r>
      <w:r w:rsidRPr="007C4EA8">
        <w:rPr>
          <w:rFonts w:ascii="Arial" w:hAnsi="Arial" w:cs="Arial"/>
          <w:bCs/>
          <w:color w:val="000000" w:themeColor="text1"/>
          <w:sz w:val="20"/>
          <w:szCs w:val="20"/>
        </w:rPr>
        <w:t xml:space="preserve">el </w:t>
      </w:r>
      <w:hyperlink r:id="rId15" w:tooltip="Centros para el Control y la Prevención de Enfermedades de los Estados Unidos" w:history="1">
        <w:r w:rsidRPr="007C4EA8">
          <w:rPr>
            <w:rStyle w:val="Hipervnculo"/>
            <w:rFonts w:ascii="Arial" w:hAnsi="Arial" w:cs="Arial"/>
            <w:color w:val="000000" w:themeColor="text1"/>
            <w:sz w:val="20"/>
            <w:szCs w:val="20"/>
            <w:u w:val="none"/>
          </w:rPr>
          <w:t>Centro para el Control y la Prevención de Enfermedades de los Estados Unidos</w:t>
        </w:r>
      </w:hyperlink>
      <w:r w:rsidRPr="007C4EA8">
        <w:rPr>
          <w:rFonts w:ascii="Arial" w:hAnsi="Arial" w:cs="Arial"/>
          <w:sz w:val="20"/>
          <w:szCs w:val="20"/>
        </w:rPr>
        <w:t xml:space="preserve"> (</w:t>
      </w:r>
      <w:r w:rsidRPr="007C4EA8">
        <w:rPr>
          <w:rFonts w:ascii="Arial" w:hAnsi="Arial" w:cs="Arial"/>
          <w:bCs/>
          <w:color w:val="000000"/>
          <w:sz w:val="20"/>
          <w:szCs w:val="20"/>
        </w:rPr>
        <w:t>CDC) la infección genital por  VPH  es la más frecuente de todas las infecciones de transmisión sexual.  La prevalencia del VPH presenta una gran oscilación de acuerdo a la literatura que se consulte; el CDC calcula  que más del 50% de hombres y mujeres sexualmente activos adquieren por lo menos un tipo de VPH en algún momento de su vida.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 xml:space="preserve"> Aproximadamente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14 millones de personas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en América del Norte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y 15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millones de personas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en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Europa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están infectados por el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 </w:t>
      </w:r>
      <w:r w:rsidR="00432FCC" w:rsidRPr="007C4EA8">
        <w:rPr>
          <w:rStyle w:val="hps"/>
          <w:rFonts w:ascii="Arial" w:hAnsi="Arial" w:cs="Arial"/>
          <w:color w:val="000000"/>
          <w:sz w:val="20"/>
          <w:szCs w:val="20"/>
        </w:rPr>
        <w:t xml:space="preserve">VPH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(</w:t>
      </w:r>
      <w:r w:rsidR="00432FCC" w:rsidRPr="007C4EA8">
        <w:rPr>
          <w:rFonts w:ascii="Arial" w:hAnsi="Arial" w:cs="Arial"/>
          <w:color w:val="000000"/>
          <w:sz w:val="20"/>
          <w:szCs w:val="20"/>
        </w:rPr>
        <w:t>G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enotipo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6 y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4EA8">
        <w:rPr>
          <w:rStyle w:val="hps"/>
          <w:rFonts w:ascii="Arial" w:hAnsi="Arial" w:cs="Arial"/>
          <w:color w:val="000000"/>
          <w:sz w:val="20"/>
          <w:szCs w:val="20"/>
        </w:rPr>
        <w:t>11</w:t>
      </w:r>
      <w:r w:rsidRPr="007C4EA8">
        <w:rPr>
          <w:rFonts w:ascii="Arial" w:hAnsi="Arial" w:cs="Arial"/>
          <w:color w:val="000000"/>
          <w:sz w:val="20"/>
          <w:szCs w:val="20"/>
        </w:rPr>
        <w:t xml:space="preserve">). </w:t>
      </w:r>
      <w:r w:rsidRPr="007C4EA8">
        <w:rPr>
          <w:rFonts w:ascii="Arial" w:hAnsi="Arial" w:cs="Arial"/>
          <w:sz w:val="20"/>
          <w:szCs w:val="20"/>
        </w:rPr>
        <w:t xml:space="preserve"> En las Américas, se calcula que la prevalencia de la infección por el VPH es de 15,6% en las mujeres de la población en general</w:t>
      </w:r>
      <w:r w:rsidR="00432FCC" w:rsidRPr="007C4EA8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7C4EA8">
        <w:rPr>
          <w:rFonts w:ascii="Arial" w:hAnsi="Arial" w:cs="Arial"/>
          <w:sz w:val="20"/>
          <w:szCs w:val="20"/>
        </w:rPr>
        <w:t>.</w:t>
      </w:r>
      <w:r w:rsidRPr="007C4EA8">
        <w:rPr>
          <w:rFonts w:ascii="Arial" w:hAnsi="Arial" w:cs="Arial"/>
          <w:bCs/>
          <w:noProof/>
          <w:sz w:val="20"/>
          <w:szCs w:val="20"/>
          <w:lang w:eastAsia="es-ES"/>
        </w:rPr>
        <w:t xml:space="preserve"> </w:t>
      </w:r>
      <w:r w:rsidRPr="007C4EA8">
        <w:rPr>
          <w:rFonts w:ascii="Arial" w:hAnsi="Arial" w:cs="Arial"/>
          <w:sz w:val="20"/>
          <w:szCs w:val="20"/>
        </w:rPr>
        <w:t xml:space="preserve">En Venezuela en un estudio que incluyó a 14 pacientes infectados con </w:t>
      </w:r>
      <w:r w:rsidR="005330BE" w:rsidRPr="007C4EA8">
        <w:rPr>
          <w:rFonts w:ascii="Arial" w:hAnsi="Arial" w:cs="Arial"/>
          <w:sz w:val="20"/>
          <w:szCs w:val="20"/>
        </w:rPr>
        <w:t xml:space="preserve">el Virus de </w:t>
      </w:r>
      <w:r w:rsidR="00891A0D" w:rsidRPr="007C4EA8">
        <w:rPr>
          <w:rFonts w:ascii="Arial" w:hAnsi="Arial" w:cs="Arial"/>
          <w:sz w:val="20"/>
          <w:szCs w:val="20"/>
        </w:rPr>
        <w:t>Inmunodeficiencia</w:t>
      </w:r>
      <w:r w:rsidR="005330BE" w:rsidRPr="007C4EA8">
        <w:rPr>
          <w:rFonts w:ascii="Arial" w:hAnsi="Arial" w:cs="Arial"/>
          <w:sz w:val="20"/>
          <w:szCs w:val="20"/>
        </w:rPr>
        <w:t xml:space="preserve"> Humana (</w:t>
      </w:r>
      <w:r w:rsidRPr="007C4EA8">
        <w:rPr>
          <w:rFonts w:ascii="Arial" w:hAnsi="Arial" w:cs="Arial"/>
          <w:sz w:val="20"/>
          <w:szCs w:val="20"/>
        </w:rPr>
        <w:t>VIH</w:t>
      </w:r>
      <w:r w:rsidR="005330BE" w:rsidRPr="007C4EA8">
        <w:rPr>
          <w:rFonts w:ascii="Arial" w:hAnsi="Arial" w:cs="Arial"/>
          <w:sz w:val="20"/>
          <w:szCs w:val="20"/>
        </w:rPr>
        <w:t>)</w:t>
      </w:r>
      <w:r w:rsidRPr="007C4EA8">
        <w:rPr>
          <w:rFonts w:ascii="Arial" w:hAnsi="Arial" w:cs="Arial"/>
          <w:sz w:val="20"/>
          <w:szCs w:val="20"/>
        </w:rPr>
        <w:t xml:space="preserve">,  </w:t>
      </w:r>
      <w:r w:rsidRPr="007C4EA8">
        <w:rPr>
          <w:rFonts w:ascii="Arial" w:eastAsia="Calibri" w:hAnsi="Arial" w:cs="Arial"/>
          <w:sz w:val="20"/>
          <w:szCs w:val="20"/>
        </w:rPr>
        <w:t xml:space="preserve">el VPH fue </w:t>
      </w:r>
      <w:r w:rsidRPr="007C4EA8">
        <w:rPr>
          <w:rFonts w:ascii="Arial" w:hAnsi="Arial" w:cs="Arial"/>
          <w:sz w:val="20"/>
          <w:szCs w:val="20"/>
        </w:rPr>
        <w:t>detectado</w:t>
      </w:r>
      <w:r w:rsidR="00151242">
        <w:rPr>
          <w:rFonts w:ascii="Arial" w:hAnsi="Arial" w:cs="Arial"/>
          <w:sz w:val="20"/>
          <w:szCs w:val="20"/>
        </w:rPr>
        <w:t xml:space="preserve"> a nivel </w:t>
      </w:r>
      <w:proofErr w:type="spellStart"/>
      <w:r w:rsidR="00151242">
        <w:rPr>
          <w:rFonts w:ascii="Arial" w:hAnsi="Arial" w:cs="Arial"/>
          <w:sz w:val="20"/>
          <w:szCs w:val="20"/>
        </w:rPr>
        <w:t>anor</w:t>
      </w:r>
      <w:r w:rsidR="005330BE" w:rsidRPr="007C4EA8">
        <w:rPr>
          <w:rFonts w:ascii="Arial" w:hAnsi="Arial" w:cs="Arial"/>
          <w:sz w:val="20"/>
          <w:szCs w:val="20"/>
        </w:rPr>
        <w:t>ectal</w:t>
      </w:r>
      <w:proofErr w:type="spellEnd"/>
      <w:r w:rsidRPr="007C4EA8">
        <w:rPr>
          <w:rFonts w:ascii="Arial" w:hAnsi="Arial" w:cs="Arial"/>
          <w:sz w:val="20"/>
          <w:szCs w:val="20"/>
        </w:rPr>
        <w:t>,</w:t>
      </w:r>
      <w:r w:rsidR="005330BE" w:rsidRPr="007C4EA8">
        <w:rPr>
          <w:rFonts w:ascii="Arial" w:hAnsi="Arial" w:cs="Arial"/>
          <w:sz w:val="20"/>
          <w:szCs w:val="20"/>
        </w:rPr>
        <w:t xml:space="preserve"> </w:t>
      </w:r>
      <w:r w:rsidRPr="007C4EA8">
        <w:rPr>
          <w:rFonts w:ascii="Arial" w:hAnsi="Arial" w:cs="Arial"/>
          <w:sz w:val="20"/>
          <w:szCs w:val="20"/>
        </w:rPr>
        <w:t xml:space="preserve">en el 57% de los pacientes estudiados, </w:t>
      </w:r>
      <w:r w:rsidRPr="007C4EA8">
        <w:rPr>
          <w:rFonts w:ascii="Arial" w:eastAsia="Calibri" w:hAnsi="Arial" w:cs="Arial"/>
          <w:sz w:val="20"/>
          <w:szCs w:val="20"/>
        </w:rPr>
        <w:t>predom</w:t>
      </w:r>
      <w:r w:rsidRPr="007C4EA8">
        <w:rPr>
          <w:rFonts w:ascii="Arial" w:hAnsi="Arial" w:cs="Arial"/>
          <w:sz w:val="20"/>
          <w:szCs w:val="20"/>
        </w:rPr>
        <w:t xml:space="preserve">inando la infección subclínica en el 71.43% de los casos, </w:t>
      </w:r>
      <w:r w:rsidRPr="007C4EA8">
        <w:rPr>
          <w:rFonts w:ascii="Arial" w:eastAsia="Calibri" w:hAnsi="Arial" w:cs="Arial"/>
          <w:sz w:val="20"/>
          <w:szCs w:val="20"/>
        </w:rPr>
        <w:t>de los cuáles 2 (28.57%) correspondieron al genotipo 11, 2 (28.57%) al genotipo 18 y 4 (42.</w:t>
      </w:r>
      <w:r w:rsidRPr="007C4EA8">
        <w:rPr>
          <w:rFonts w:ascii="Arial" w:hAnsi="Arial" w:cs="Arial"/>
          <w:sz w:val="20"/>
          <w:szCs w:val="20"/>
        </w:rPr>
        <w:t>86%) resultaron no tipificables. Solo 3 de los  pacientes evaluados presentaron verrugas perianales</w:t>
      </w:r>
      <w:r w:rsidR="00432FCC" w:rsidRPr="007C4EA8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7C4EA8">
        <w:rPr>
          <w:rFonts w:ascii="Arial" w:hAnsi="Arial" w:cs="Arial"/>
          <w:sz w:val="20"/>
          <w:szCs w:val="20"/>
        </w:rPr>
        <w:t xml:space="preserve">. </w:t>
      </w:r>
      <w:r w:rsidR="005A03CD">
        <w:rPr>
          <w:rFonts w:ascii="Arial" w:hAnsi="Arial" w:cs="Arial"/>
          <w:color w:val="000000"/>
          <w:sz w:val="20"/>
          <w:szCs w:val="20"/>
        </w:rPr>
        <w:t xml:space="preserve">En Venezuela el cáncer de cuello uterino es un problema de salud pública con una incidencia del 25,54%. </w:t>
      </w:r>
    </w:p>
    <w:p w:rsidR="00432FCC" w:rsidRPr="007C4EA8" w:rsidRDefault="00432FCC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5FE7" w:rsidRPr="007C4EA8" w:rsidRDefault="00D670D4" w:rsidP="002512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b/>
          <w:sz w:val="20"/>
          <w:szCs w:val="20"/>
        </w:rPr>
        <w:t>Transmisión</w:t>
      </w:r>
    </w:p>
    <w:p w:rsidR="00D670D4" w:rsidRPr="007C4EA8" w:rsidRDefault="00D670D4" w:rsidP="00450B97">
      <w:pPr>
        <w:pStyle w:val="Textoindependiente"/>
        <w:spacing w:before="0" w:line="240" w:lineRule="auto"/>
        <w:rPr>
          <w:rFonts w:cs="Arial"/>
          <w:color w:val="000000" w:themeColor="text1"/>
          <w:sz w:val="20"/>
        </w:rPr>
      </w:pPr>
    </w:p>
    <w:p w:rsidR="00664AB8" w:rsidRPr="007C4EA8" w:rsidRDefault="00432FCC" w:rsidP="009A759D">
      <w:pPr>
        <w:pStyle w:val="Default"/>
        <w:jc w:val="both"/>
        <w:rPr>
          <w:rStyle w:val="ws11"/>
          <w:rFonts w:ascii="Arial" w:hAnsi="Arial" w:cs="Arial"/>
          <w:color w:val="auto"/>
          <w:sz w:val="20"/>
          <w:szCs w:val="20"/>
        </w:rPr>
      </w:pPr>
      <w:r w:rsidRPr="007C4EA8">
        <w:rPr>
          <w:rFonts w:ascii="Arial" w:hAnsi="Arial" w:cs="Arial"/>
          <w:color w:val="auto"/>
          <w:sz w:val="20"/>
          <w:szCs w:val="20"/>
        </w:rPr>
        <w:t>El VPH</w:t>
      </w:r>
      <w:r w:rsidR="00641A38" w:rsidRPr="007C4EA8">
        <w:rPr>
          <w:rFonts w:ascii="Arial" w:hAnsi="Arial" w:cs="Arial"/>
          <w:color w:val="auto"/>
          <w:sz w:val="20"/>
          <w:szCs w:val="20"/>
        </w:rPr>
        <w:t xml:space="preserve"> es un virus </w:t>
      </w:r>
      <w:r w:rsidR="004A4976" w:rsidRPr="007C4EA8">
        <w:rPr>
          <w:rFonts w:ascii="Arial" w:hAnsi="Arial" w:cs="Arial"/>
          <w:color w:val="auto"/>
          <w:sz w:val="20"/>
          <w:szCs w:val="20"/>
        </w:rPr>
        <w:t xml:space="preserve">que se trasmite en los humanos </w:t>
      </w:r>
      <w:r w:rsidR="00641A38" w:rsidRPr="007C4EA8">
        <w:rPr>
          <w:rFonts w:ascii="Arial" w:hAnsi="Arial" w:cs="Arial"/>
          <w:color w:val="auto"/>
          <w:sz w:val="20"/>
          <w:szCs w:val="20"/>
        </w:rPr>
        <w:t xml:space="preserve">mediante el contacto directo de piel con piel, y con más frecuencia </w:t>
      </w:r>
      <w:r w:rsidR="00D670D4" w:rsidRPr="007C4EA8">
        <w:rPr>
          <w:rStyle w:val="ws11"/>
          <w:rFonts w:ascii="Arial" w:hAnsi="Arial" w:cs="Arial"/>
          <w:color w:val="auto"/>
          <w:sz w:val="20"/>
          <w:szCs w:val="20"/>
        </w:rPr>
        <w:t xml:space="preserve">a través del contacto genital </w:t>
      </w:r>
      <w:r w:rsidR="004A4976" w:rsidRPr="007C4EA8">
        <w:rPr>
          <w:rStyle w:val="ws11"/>
          <w:rFonts w:ascii="Arial" w:hAnsi="Arial" w:cs="Arial"/>
          <w:color w:val="auto"/>
          <w:sz w:val="20"/>
          <w:szCs w:val="20"/>
        </w:rPr>
        <w:t xml:space="preserve"> </w:t>
      </w:r>
      <w:r w:rsidR="004A4976" w:rsidRPr="007C4EA8">
        <w:rPr>
          <w:rFonts w:ascii="Arial" w:hAnsi="Arial" w:cs="Arial"/>
          <w:color w:val="auto"/>
          <w:sz w:val="20"/>
          <w:szCs w:val="20"/>
        </w:rPr>
        <w:t>con penetración (relacio</w:t>
      </w:r>
      <w:r w:rsidR="004A4976" w:rsidRPr="007C4EA8">
        <w:rPr>
          <w:rFonts w:ascii="Arial" w:hAnsi="Arial" w:cs="Arial"/>
          <w:color w:val="auto"/>
          <w:sz w:val="20"/>
          <w:szCs w:val="20"/>
        </w:rPr>
        <w:softHyphen/>
        <w:t>nes sexuales vaginales o anales).  Otros tipos de contacto genital en ausencia de penetración (con</w:t>
      </w:r>
      <w:r w:rsidR="004A4976" w:rsidRPr="007C4EA8">
        <w:rPr>
          <w:rFonts w:ascii="Arial" w:hAnsi="Arial" w:cs="Arial"/>
          <w:color w:val="auto"/>
          <w:sz w:val="20"/>
          <w:szCs w:val="20"/>
        </w:rPr>
        <w:softHyphen/>
        <w:t xml:space="preserve">tacto oral-genital, manual-genital y genital-genital) pueden causar una infección por el VPH, pero esas vías de </w:t>
      </w:r>
      <w:r w:rsidR="004A4976" w:rsidRPr="007C4EA8">
        <w:rPr>
          <w:rFonts w:ascii="Arial" w:hAnsi="Arial" w:cs="Arial"/>
          <w:color w:val="auto"/>
          <w:sz w:val="20"/>
          <w:szCs w:val="20"/>
        </w:rPr>
        <w:lastRenderedPageBreak/>
        <w:t>transmisión son mucho menos comunes que la relación sexual con penetración</w:t>
      </w:r>
      <w:r w:rsidR="00D80C34" w:rsidRPr="007C4EA8"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4</w:t>
      </w:r>
      <w:r w:rsidR="004A4976" w:rsidRPr="007C4EA8">
        <w:rPr>
          <w:rFonts w:ascii="Arial" w:hAnsi="Arial" w:cs="Arial"/>
          <w:color w:val="auto"/>
          <w:sz w:val="20"/>
          <w:szCs w:val="20"/>
        </w:rPr>
        <w:t>.</w:t>
      </w:r>
      <w:r w:rsidR="000E4F56" w:rsidRPr="007C4EA8">
        <w:rPr>
          <w:rStyle w:val="A21"/>
          <w:rFonts w:ascii="Arial" w:hAnsi="Arial" w:cs="Arial"/>
          <w:color w:val="auto"/>
          <w:sz w:val="20"/>
          <w:szCs w:val="20"/>
        </w:rPr>
        <w:t xml:space="preserve"> </w:t>
      </w:r>
      <w:r w:rsidR="00185BDA" w:rsidRPr="007C4EA8">
        <w:rPr>
          <w:rFonts w:ascii="Arial" w:hAnsi="Arial" w:cs="Arial"/>
          <w:bCs/>
          <w:color w:val="000000" w:themeColor="text1"/>
          <w:sz w:val="20"/>
          <w:szCs w:val="20"/>
        </w:rPr>
        <w:t>Es de destacar la preocupación relativa y la escasa atención que se le presta al hombre, como</w:t>
      </w:r>
      <w:r w:rsidR="0081525A" w:rsidRPr="007C4EA8">
        <w:rPr>
          <w:rFonts w:ascii="Arial" w:hAnsi="Arial" w:cs="Arial"/>
          <w:bCs/>
          <w:color w:val="000000" w:themeColor="text1"/>
          <w:sz w:val="20"/>
          <w:szCs w:val="20"/>
        </w:rPr>
        <w:t xml:space="preserve"> portador y transmisor del  VPH. En el hombre se pueden encontrar cánceres asociados con el VPH en recto o pene; el rol que pudiera desempeñar el VPH en cáncer de próstata es incierto.  A</w:t>
      </w:r>
      <w:r w:rsidR="00185BDA" w:rsidRPr="007C4EA8">
        <w:rPr>
          <w:rFonts w:ascii="Arial" w:hAnsi="Arial" w:cs="Arial"/>
          <w:bCs/>
          <w:color w:val="000000" w:themeColor="text1"/>
          <w:sz w:val="20"/>
          <w:szCs w:val="20"/>
        </w:rPr>
        <w:t xml:space="preserve">proximadamente </w:t>
      </w:r>
      <w:r w:rsidR="00185BDA" w:rsidRPr="007C4EA8">
        <w:rPr>
          <w:rFonts w:ascii="Arial" w:hAnsi="Arial" w:cs="Arial"/>
          <w:color w:val="000000" w:themeColor="text1"/>
          <w:sz w:val="20"/>
          <w:szCs w:val="20"/>
        </w:rPr>
        <w:t>e</w:t>
      </w:r>
      <w:r w:rsidR="00664AB8" w:rsidRPr="007C4EA8">
        <w:rPr>
          <w:rFonts w:ascii="Arial" w:hAnsi="Arial" w:cs="Arial"/>
          <w:color w:val="000000" w:themeColor="text1"/>
          <w:sz w:val="20"/>
          <w:szCs w:val="20"/>
        </w:rPr>
        <w:t>l</w:t>
      </w:r>
      <w:r w:rsidR="00664AB8" w:rsidRPr="007C4EA8">
        <w:rPr>
          <w:rFonts w:ascii="Arial" w:hAnsi="Arial" w:cs="Arial"/>
          <w:sz w:val="20"/>
          <w:szCs w:val="20"/>
        </w:rPr>
        <w:t xml:space="preserve"> 40% de los hombres con VPH albergan al virus en la uretra sin ninguna manifestación </w:t>
      </w:r>
      <w:r w:rsidR="004A4976" w:rsidRPr="007C4EA8">
        <w:rPr>
          <w:rFonts w:ascii="Arial" w:hAnsi="Arial" w:cs="Arial"/>
          <w:sz w:val="20"/>
          <w:szCs w:val="20"/>
        </w:rPr>
        <w:t>clínica evidente</w:t>
      </w:r>
      <w:r w:rsidR="000E4F56" w:rsidRPr="007C4EA8">
        <w:rPr>
          <w:rFonts w:ascii="Arial" w:hAnsi="Arial" w:cs="Arial"/>
          <w:sz w:val="20"/>
          <w:szCs w:val="20"/>
        </w:rPr>
        <w:t xml:space="preserve"> (Infección subclínica)</w:t>
      </w:r>
      <w:r w:rsidR="004A4976" w:rsidRPr="007C4EA8">
        <w:rPr>
          <w:rFonts w:ascii="Arial" w:hAnsi="Arial" w:cs="Arial"/>
          <w:sz w:val="20"/>
          <w:szCs w:val="20"/>
        </w:rPr>
        <w:t>;  e</w:t>
      </w:r>
      <w:r w:rsidR="00664AB8" w:rsidRPr="007C4EA8">
        <w:rPr>
          <w:rFonts w:ascii="Arial" w:hAnsi="Arial" w:cs="Arial"/>
          <w:sz w:val="20"/>
          <w:szCs w:val="20"/>
        </w:rPr>
        <w:t xml:space="preserve">sto señala a la uretra </w:t>
      </w:r>
      <w:r w:rsidR="004A4976" w:rsidRPr="007C4EA8">
        <w:rPr>
          <w:rFonts w:ascii="Arial" w:hAnsi="Arial" w:cs="Arial"/>
          <w:sz w:val="20"/>
          <w:szCs w:val="20"/>
        </w:rPr>
        <w:t xml:space="preserve">masculina </w:t>
      </w:r>
      <w:r w:rsidR="00664AB8" w:rsidRPr="007C4EA8">
        <w:rPr>
          <w:rFonts w:ascii="Arial" w:hAnsi="Arial" w:cs="Arial"/>
          <w:sz w:val="20"/>
          <w:szCs w:val="20"/>
        </w:rPr>
        <w:t>y al p</w:t>
      </w:r>
      <w:r w:rsidR="00185BDA" w:rsidRPr="007C4EA8">
        <w:rPr>
          <w:rFonts w:ascii="Arial" w:hAnsi="Arial" w:cs="Arial"/>
          <w:sz w:val="20"/>
          <w:szCs w:val="20"/>
        </w:rPr>
        <w:t xml:space="preserve">repucio como reservorios </w:t>
      </w:r>
      <w:r w:rsidR="000E4F56" w:rsidRPr="007C4EA8">
        <w:rPr>
          <w:rFonts w:ascii="Arial" w:hAnsi="Arial" w:cs="Arial"/>
          <w:sz w:val="20"/>
          <w:szCs w:val="20"/>
        </w:rPr>
        <w:t xml:space="preserve">importantes </w:t>
      </w:r>
      <w:r w:rsidR="00185BDA" w:rsidRPr="007C4EA8">
        <w:rPr>
          <w:rFonts w:ascii="Arial" w:hAnsi="Arial" w:cs="Arial"/>
          <w:sz w:val="20"/>
          <w:szCs w:val="20"/>
        </w:rPr>
        <w:t>de</w:t>
      </w:r>
      <w:r w:rsidR="000E4F56" w:rsidRPr="007C4EA8">
        <w:rPr>
          <w:rFonts w:ascii="Arial" w:hAnsi="Arial" w:cs="Arial"/>
          <w:sz w:val="20"/>
          <w:szCs w:val="20"/>
        </w:rPr>
        <w:t xml:space="preserve"> VPH, lo que constituye una fuente de transmisión viral entre sus parejas y </w:t>
      </w:r>
      <w:r w:rsidR="0081525A" w:rsidRPr="007C4EA8">
        <w:rPr>
          <w:rFonts w:ascii="Arial" w:hAnsi="Arial" w:cs="Arial"/>
          <w:sz w:val="20"/>
          <w:szCs w:val="20"/>
        </w:rPr>
        <w:t xml:space="preserve">un </w:t>
      </w:r>
      <w:r w:rsidR="000E4F56" w:rsidRPr="007C4EA8">
        <w:rPr>
          <w:rFonts w:ascii="Arial" w:hAnsi="Arial" w:cs="Arial"/>
          <w:sz w:val="20"/>
          <w:szCs w:val="20"/>
        </w:rPr>
        <w:t>aumento del  riesgo en la mujer de contraer cáncer de cuello uterino</w:t>
      </w:r>
      <w:r w:rsidR="00664AB8" w:rsidRPr="007C4EA8">
        <w:rPr>
          <w:rFonts w:ascii="Arial" w:hAnsi="Arial" w:cs="Arial"/>
          <w:sz w:val="20"/>
          <w:szCs w:val="20"/>
        </w:rPr>
        <w:t>.</w:t>
      </w:r>
      <w:r w:rsidR="009319CC" w:rsidRPr="007C4EA8">
        <w:rPr>
          <w:rFonts w:ascii="Arial" w:hAnsi="Arial" w:cs="Arial"/>
          <w:sz w:val="20"/>
          <w:szCs w:val="20"/>
        </w:rPr>
        <w:t xml:space="preserve"> </w:t>
      </w:r>
      <w:r w:rsidR="005C76BA" w:rsidRPr="007C4EA8">
        <w:rPr>
          <w:rFonts w:ascii="Arial" w:hAnsi="Arial" w:cs="Arial"/>
          <w:sz w:val="20"/>
          <w:szCs w:val="20"/>
        </w:rPr>
        <w:t xml:space="preserve"> En vista de esto </w:t>
      </w:r>
      <w:r w:rsidR="00185BDA" w:rsidRPr="007C4EA8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5C76BA" w:rsidRPr="007C4EA8">
        <w:rPr>
          <w:rFonts w:ascii="Arial" w:hAnsi="Arial" w:cs="Arial"/>
          <w:bCs/>
          <w:color w:val="000000" w:themeColor="text1"/>
          <w:sz w:val="20"/>
          <w:szCs w:val="20"/>
        </w:rPr>
        <w:t>e plantea la necesidad de realizar la detección</w:t>
      </w:r>
      <w:r w:rsidR="00185BDA" w:rsidRPr="007C4EA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C76BA" w:rsidRPr="007C4EA8">
        <w:rPr>
          <w:rFonts w:ascii="Arial" w:hAnsi="Arial" w:cs="Arial"/>
          <w:bCs/>
          <w:color w:val="000000" w:themeColor="text1"/>
          <w:sz w:val="20"/>
          <w:szCs w:val="20"/>
        </w:rPr>
        <w:t xml:space="preserve">de la infección en el hombre </w:t>
      </w:r>
      <w:r w:rsidR="00185BDA" w:rsidRPr="007C4EA8">
        <w:rPr>
          <w:rFonts w:ascii="Arial" w:hAnsi="Arial" w:cs="Arial"/>
          <w:bCs/>
          <w:color w:val="000000" w:themeColor="text1"/>
          <w:sz w:val="20"/>
          <w:szCs w:val="20"/>
        </w:rPr>
        <w:t>y la necesidad</w:t>
      </w:r>
      <w:r w:rsidR="005C76BA" w:rsidRPr="007C4EA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85BDA" w:rsidRPr="007C4EA8">
        <w:rPr>
          <w:rFonts w:ascii="Arial" w:hAnsi="Arial" w:cs="Arial"/>
          <w:bCs/>
          <w:color w:val="000000" w:themeColor="text1"/>
          <w:sz w:val="20"/>
          <w:szCs w:val="20"/>
        </w:rPr>
        <w:t>d</w:t>
      </w:r>
      <w:r w:rsidR="005C76BA" w:rsidRPr="007C4EA8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185BDA" w:rsidRPr="007C4EA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C76BA" w:rsidRPr="007C4EA8">
        <w:rPr>
          <w:rFonts w:ascii="Arial" w:hAnsi="Arial" w:cs="Arial"/>
          <w:bCs/>
          <w:color w:val="000000" w:themeColor="text1"/>
          <w:sz w:val="20"/>
          <w:szCs w:val="20"/>
        </w:rPr>
        <w:t>su vacunación</w:t>
      </w:r>
      <w:r w:rsidR="005B474B" w:rsidRPr="007C4EA8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9A759D" w:rsidRPr="007C4EA8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5</w:t>
      </w:r>
      <w:r w:rsidR="005C76BA" w:rsidRPr="007C4EA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5C76BA" w:rsidRPr="007C4EA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3B45DC" w:rsidRPr="007C4EA8" w:rsidRDefault="003B45DC" w:rsidP="003B45DC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</w:rPr>
      </w:pPr>
    </w:p>
    <w:p w:rsidR="003B45DC" w:rsidRPr="007C4EA8" w:rsidRDefault="003B45DC" w:rsidP="003B45DC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</w:rPr>
      </w:pPr>
      <w:r w:rsidRPr="007C4EA8">
        <w:rPr>
          <w:rStyle w:val="Textoennegrita"/>
          <w:rFonts w:ascii="Arial" w:hAnsi="Arial" w:cs="Arial"/>
          <w:color w:val="000000" w:themeColor="text1"/>
          <w:sz w:val="20"/>
          <w:szCs w:val="20"/>
        </w:rPr>
        <w:t>Periodo de incubación</w:t>
      </w:r>
    </w:p>
    <w:p w:rsidR="003B45DC" w:rsidRPr="007C4EA8" w:rsidRDefault="003B45DC" w:rsidP="003B45D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B45DC" w:rsidRPr="007C4EA8" w:rsidRDefault="00D53DA1" w:rsidP="00C605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sz w:val="20"/>
          <w:szCs w:val="20"/>
        </w:rPr>
        <w:t>Es muy variable,  p</w:t>
      </w:r>
      <w:r w:rsidR="003B45DC" w:rsidRPr="007C4EA8">
        <w:rPr>
          <w:rFonts w:ascii="Arial" w:hAnsi="Arial" w:cs="Arial"/>
          <w:sz w:val="20"/>
          <w:szCs w:val="20"/>
        </w:rPr>
        <w:t>or lo general</w:t>
      </w:r>
      <w:r w:rsidRPr="007C4EA8">
        <w:rPr>
          <w:rFonts w:ascii="Arial" w:hAnsi="Arial" w:cs="Arial"/>
          <w:sz w:val="20"/>
          <w:szCs w:val="20"/>
        </w:rPr>
        <w:t xml:space="preserve"> la mayoría de las verrugas se desarrollan de 3 a 4 meses hasta 1 a más años (posterior al contacto), aunque de vez en cuando se han evidenciado lesiones tan temprano como 6 semanas o tan tardías como 2 años</w:t>
      </w:r>
      <w:r w:rsidR="007E2A63" w:rsidRPr="007C4EA8">
        <w:rPr>
          <w:rFonts w:ascii="Arial" w:hAnsi="Arial" w:cs="Arial"/>
          <w:sz w:val="20"/>
          <w:szCs w:val="20"/>
        </w:rPr>
        <w:t xml:space="preserve"> o más,</w:t>
      </w:r>
      <w:r w:rsidRPr="007C4EA8">
        <w:rPr>
          <w:rFonts w:ascii="Arial" w:hAnsi="Arial" w:cs="Arial"/>
          <w:sz w:val="20"/>
          <w:szCs w:val="20"/>
        </w:rPr>
        <w:t xml:space="preserve"> luego de inoculación.  </w:t>
      </w:r>
      <w:r w:rsidR="003001D6" w:rsidRPr="007C4EA8">
        <w:rPr>
          <w:rFonts w:ascii="Arial" w:hAnsi="Arial" w:cs="Arial"/>
          <w:sz w:val="20"/>
          <w:szCs w:val="20"/>
        </w:rPr>
        <w:t xml:space="preserve">Este virus </w:t>
      </w:r>
      <w:r w:rsidR="00F07146" w:rsidRPr="007C4EA8">
        <w:rPr>
          <w:rFonts w:ascii="Arial" w:hAnsi="Arial" w:cs="Arial"/>
          <w:sz w:val="20"/>
          <w:szCs w:val="20"/>
        </w:rPr>
        <w:t xml:space="preserve">infecta las capas superiores de la piel y puede permanecer inactivo o latente </w:t>
      </w:r>
      <w:r w:rsidR="00C605BB" w:rsidRPr="007C4EA8">
        <w:rPr>
          <w:rFonts w:ascii="Arial" w:hAnsi="Arial" w:cs="Arial"/>
          <w:sz w:val="20"/>
          <w:szCs w:val="20"/>
        </w:rPr>
        <w:t xml:space="preserve">(sin replicación viral activa) </w:t>
      </w:r>
      <w:r w:rsidR="00F07146" w:rsidRPr="007C4EA8">
        <w:rPr>
          <w:rFonts w:ascii="Arial" w:hAnsi="Arial" w:cs="Arial"/>
          <w:sz w:val="20"/>
          <w:szCs w:val="20"/>
        </w:rPr>
        <w:t>por meses o años de que aparezcan las verrugas</w:t>
      </w:r>
      <w:r w:rsidR="0091590D" w:rsidRPr="007C4EA8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 w:rsidR="00F07146" w:rsidRPr="007C4EA8">
        <w:rPr>
          <w:rFonts w:ascii="Arial" w:hAnsi="Arial" w:cs="Arial"/>
          <w:sz w:val="20"/>
          <w:szCs w:val="20"/>
        </w:rPr>
        <w:t xml:space="preserve">. </w:t>
      </w:r>
    </w:p>
    <w:p w:rsidR="003B45DC" w:rsidRPr="007C4EA8" w:rsidRDefault="003B45DC" w:rsidP="00641A38">
      <w:pPr>
        <w:autoSpaceDE w:val="0"/>
        <w:autoSpaceDN w:val="0"/>
        <w:adjustRightInd w:val="0"/>
        <w:spacing w:after="0" w:line="240" w:lineRule="auto"/>
        <w:jc w:val="both"/>
        <w:rPr>
          <w:rStyle w:val="ws11"/>
          <w:rFonts w:ascii="Arial" w:hAnsi="Arial" w:cs="Arial"/>
          <w:color w:val="000000" w:themeColor="text1"/>
          <w:sz w:val="20"/>
          <w:szCs w:val="20"/>
        </w:rPr>
      </w:pPr>
    </w:p>
    <w:p w:rsidR="005B34CA" w:rsidRPr="007C4EA8" w:rsidRDefault="005B34CA" w:rsidP="00641A38">
      <w:pPr>
        <w:autoSpaceDE w:val="0"/>
        <w:autoSpaceDN w:val="0"/>
        <w:adjustRightInd w:val="0"/>
        <w:spacing w:after="0" w:line="240" w:lineRule="auto"/>
        <w:jc w:val="both"/>
        <w:rPr>
          <w:rStyle w:val="ws11"/>
          <w:rFonts w:ascii="Arial" w:hAnsi="Arial" w:cs="Arial"/>
          <w:b/>
          <w:color w:val="000000" w:themeColor="text1"/>
          <w:sz w:val="20"/>
          <w:szCs w:val="20"/>
        </w:rPr>
      </w:pPr>
      <w:r w:rsidRPr="007C4EA8">
        <w:rPr>
          <w:rStyle w:val="ws11"/>
          <w:rFonts w:ascii="Arial" w:hAnsi="Arial" w:cs="Arial"/>
          <w:b/>
          <w:color w:val="000000" w:themeColor="text1"/>
          <w:sz w:val="20"/>
          <w:szCs w:val="20"/>
        </w:rPr>
        <w:t>Factores de riesgo</w:t>
      </w:r>
      <w:r w:rsidR="005C4F32" w:rsidRPr="007C4EA8">
        <w:rPr>
          <w:rStyle w:val="ws11"/>
          <w:rFonts w:ascii="Arial" w:hAnsi="Arial" w:cs="Arial"/>
          <w:b/>
          <w:color w:val="000000" w:themeColor="text1"/>
          <w:sz w:val="20"/>
          <w:szCs w:val="20"/>
        </w:rPr>
        <w:t xml:space="preserve"> para la adquisición de VPH</w:t>
      </w:r>
      <w:r w:rsidR="00721F47" w:rsidRPr="007C4EA8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  <w:t>7</w:t>
      </w:r>
      <w:r w:rsidR="005C4F32" w:rsidRPr="007C4EA8">
        <w:rPr>
          <w:rStyle w:val="ws11"/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C4F32" w:rsidRPr="007C4EA8" w:rsidRDefault="005C4F32" w:rsidP="00460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C4F32" w:rsidRPr="007C4EA8" w:rsidRDefault="005C4F32" w:rsidP="005C4F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4EA8">
        <w:rPr>
          <w:rFonts w:ascii="Arial" w:hAnsi="Arial" w:cs="Arial"/>
          <w:color w:val="000000" w:themeColor="text1"/>
          <w:sz w:val="20"/>
          <w:szCs w:val="20"/>
        </w:rPr>
        <w:t>• Edad joven (menos de 25 años)</w:t>
      </w:r>
    </w:p>
    <w:p w:rsidR="00C52B6B" w:rsidRPr="007C4EA8" w:rsidRDefault="00C52B6B" w:rsidP="005D5BAC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7C4EA8">
        <w:rPr>
          <w:rFonts w:ascii="Arial" w:hAnsi="Arial" w:cs="Arial"/>
          <w:color w:val="000000" w:themeColor="text1"/>
          <w:sz w:val="20"/>
          <w:szCs w:val="20"/>
        </w:rPr>
        <w:t>• Número creciente de parejas sexuales</w:t>
      </w:r>
      <w:r w:rsidR="005D5BAC" w:rsidRPr="007C4EA8">
        <w:rPr>
          <w:rFonts w:ascii="Arial" w:hAnsi="Arial" w:cs="Arial"/>
          <w:color w:val="000000" w:themeColor="text1"/>
          <w:sz w:val="20"/>
          <w:szCs w:val="20"/>
        </w:rPr>
        <w:t xml:space="preserve"> (se relaciona proporcionalmente con el riesgo de tener una infección por el VPH)</w:t>
      </w:r>
      <w:r w:rsidRPr="007C4E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52B6B" w:rsidRPr="007C4EA8" w:rsidRDefault="00460DAC" w:rsidP="00460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4EA8">
        <w:rPr>
          <w:rFonts w:ascii="Arial" w:hAnsi="Arial" w:cs="Arial"/>
          <w:color w:val="000000" w:themeColor="text1"/>
          <w:sz w:val="20"/>
          <w:szCs w:val="20"/>
        </w:rPr>
        <w:t xml:space="preserve">• Primera relación sexual a una edad temprana (16 años o menos) </w:t>
      </w:r>
    </w:p>
    <w:p w:rsidR="005B34CA" w:rsidRPr="007C4EA8" w:rsidRDefault="00460DAC" w:rsidP="00460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4EA8">
        <w:rPr>
          <w:rFonts w:ascii="Arial" w:hAnsi="Arial" w:cs="Arial"/>
          <w:color w:val="000000" w:themeColor="text1"/>
          <w:sz w:val="20"/>
          <w:szCs w:val="20"/>
        </w:rPr>
        <w:t>• Pareja masculina que tiene (o ha tenido) múltiples parejas sexuales</w:t>
      </w:r>
    </w:p>
    <w:p w:rsidR="003B45DC" w:rsidRPr="007C4EA8" w:rsidRDefault="003B45DC" w:rsidP="003B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4EA8">
        <w:rPr>
          <w:rFonts w:ascii="Arial" w:hAnsi="Arial" w:cs="Arial"/>
          <w:color w:val="000000" w:themeColor="text1"/>
          <w:sz w:val="20"/>
          <w:szCs w:val="20"/>
        </w:rPr>
        <w:t xml:space="preserve">• </w:t>
      </w:r>
      <w:r w:rsidR="001D77AB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Virus de I</w:t>
      </w:r>
      <w:r w:rsidR="00664AB8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nmunodeficiencia </w:t>
      </w:r>
      <w:r w:rsidR="001D77AB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Humana (VIH</w:t>
      </w:r>
      <w:r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) el cual se asocia tanto a que prevalezca la infección por VPH como a que ésta progrese a lesiones malignas</w:t>
      </w:r>
      <w:r w:rsidR="008C5FD6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y/o cáncer</w:t>
      </w:r>
      <w:r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  <w:r w:rsidRPr="007C4EA8">
        <w:rPr>
          <w:rFonts w:ascii="Arial" w:eastAsia="Times New Roman" w:hAnsi="Arial" w:cs="Arial"/>
          <w:color w:val="000080"/>
          <w:sz w:val="20"/>
          <w:szCs w:val="20"/>
          <w:lang w:eastAsia="es-ES"/>
        </w:rPr>
        <w:t xml:space="preserve"> </w:t>
      </w:r>
    </w:p>
    <w:p w:rsidR="003B45DC" w:rsidRPr="007C4EA8" w:rsidRDefault="003B45DC" w:rsidP="00460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D5BAC" w:rsidRPr="007C4EA8" w:rsidRDefault="005339BC" w:rsidP="005D5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4EA8">
        <w:rPr>
          <w:rFonts w:ascii="Arial" w:hAnsi="Arial" w:cs="Arial"/>
          <w:color w:val="000000" w:themeColor="text1"/>
          <w:sz w:val="20"/>
          <w:szCs w:val="20"/>
        </w:rPr>
        <w:t>“</w:t>
      </w:r>
      <w:r w:rsidR="005D5BAC" w:rsidRPr="007C4EA8">
        <w:rPr>
          <w:rFonts w:ascii="Arial" w:hAnsi="Arial" w:cs="Arial"/>
          <w:color w:val="000000" w:themeColor="text1"/>
          <w:sz w:val="20"/>
          <w:szCs w:val="20"/>
        </w:rPr>
        <w:t>Mantener relaciones sexuales con una pareja nueva puede ser un</w:t>
      </w:r>
      <w:r w:rsidRPr="007C4EA8">
        <w:rPr>
          <w:rFonts w:ascii="Arial" w:hAnsi="Arial" w:cs="Arial"/>
          <w:color w:val="000000" w:themeColor="text1"/>
          <w:sz w:val="20"/>
          <w:szCs w:val="20"/>
        </w:rPr>
        <w:t xml:space="preserve">o de los </w:t>
      </w:r>
      <w:r w:rsidR="005D5BAC" w:rsidRPr="007C4EA8">
        <w:rPr>
          <w:rFonts w:ascii="Arial" w:hAnsi="Arial" w:cs="Arial"/>
          <w:color w:val="000000" w:themeColor="text1"/>
          <w:sz w:val="20"/>
          <w:szCs w:val="20"/>
        </w:rPr>
        <w:t xml:space="preserve"> factor</w:t>
      </w:r>
      <w:r w:rsidRPr="007C4EA8">
        <w:rPr>
          <w:rFonts w:ascii="Arial" w:hAnsi="Arial" w:cs="Arial"/>
          <w:color w:val="000000" w:themeColor="text1"/>
          <w:sz w:val="20"/>
          <w:szCs w:val="20"/>
        </w:rPr>
        <w:t>es</w:t>
      </w:r>
      <w:r w:rsidR="005D5BAC" w:rsidRPr="007C4EA8">
        <w:rPr>
          <w:rFonts w:ascii="Arial" w:hAnsi="Arial" w:cs="Arial"/>
          <w:color w:val="000000" w:themeColor="text1"/>
          <w:sz w:val="20"/>
          <w:szCs w:val="20"/>
        </w:rPr>
        <w:t xml:space="preserve"> de riesgo </w:t>
      </w:r>
      <w:r w:rsidRPr="007C4EA8">
        <w:rPr>
          <w:rFonts w:ascii="Arial" w:hAnsi="Arial" w:cs="Arial"/>
          <w:color w:val="000000" w:themeColor="text1"/>
          <w:sz w:val="20"/>
          <w:szCs w:val="20"/>
        </w:rPr>
        <w:t xml:space="preserve">más importante </w:t>
      </w:r>
      <w:r w:rsidR="005D5BAC" w:rsidRPr="007C4EA8">
        <w:rPr>
          <w:rFonts w:ascii="Arial" w:hAnsi="Arial" w:cs="Arial"/>
          <w:color w:val="000000" w:themeColor="text1"/>
          <w:sz w:val="20"/>
          <w:szCs w:val="20"/>
        </w:rPr>
        <w:t>para la adquisición inicial del VPH</w:t>
      </w:r>
      <w:r w:rsidRPr="007C4EA8">
        <w:rPr>
          <w:rFonts w:ascii="Arial" w:hAnsi="Arial" w:cs="Arial"/>
          <w:color w:val="000000" w:themeColor="text1"/>
          <w:sz w:val="20"/>
          <w:szCs w:val="20"/>
        </w:rPr>
        <w:t xml:space="preserve">, no </w:t>
      </w:r>
      <w:r w:rsidR="00FE635B" w:rsidRPr="007C4EA8">
        <w:rPr>
          <w:rFonts w:ascii="Arial" w:hAnsi="Arial" w:cs="Arial"/>
          <w:color w:val="000000" w:themeColor="text1"/>
          <w:sz w:val="20"/>
          <w:szCs w:val="20"/>
        </w:rPr>
        <w:t xml:space="preserve">teniendo el mismo riesgo </w:t>
      </w:r>
      <w:r w:rsidRPr="007C4EA8">
        <w:rPr>
          <w:rFonts w:ascii="Arial" w:hAnsi="Arial" w:cs="Arial"/>
          <w:color w:val="000000" w:themeColor="text1"/>
          <w:sz w:val="20"/>
          <w:szCs w:val="20"/>
        </w:rPr>
        <w:t xml:space="preserve">si se </w:t>
      </w:r>
      <w:r w:rsidR="005D5BAC" w:rsidRPr="007C4E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C4EA8">
        <w:rPr>
          <w:rFonts w:ascii="Arial" w:hAnsi="Arial" w:cs="Arial"/>
          <w:color w:val="000000" w:themeColor="text1"/>
          <w:sz w:val="20"/>
          <w:szCs w:val="20"/>
        </w:rPr>
        <w:t xml:space="preserve">mantienen </w:t>
      </w:r>
      <w:r w:rsidR="005D5BAC" w:rsidRPr="007C4EA8">
        <w:rPr>
          <w:rFonts w:ascii="Arial" w:hAnsi="Arial" w:cs="Arial"/>
          <w:color w:val="000000" w:themeColor="text1"/>
          <w:sz w:val="20"/>
          <w:szCs w:val="20"/>
        </w:rPr>
        <w:t>relaciones sexuales con una pareja estable</w:t>
      </w:r>
      <w:r w:rsidRPr="007C4EA8">
        <w:rPr>
          <w:rFonts w:ascii="Arial" w:hAnsi="Arial" w:cs="Arial"/>
          <w:color w:val="000000" w:themeColor="text1"/>
          <w:sz w:val="20"/>
          <w:szCs w:val="20"/>
        </w:rPr>
        <w:t>”</w:t>
      </w:r>
      <w:r w:rsidR="005D5BAC" w:rsidRPr="007C4EA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670D4" w:rsidRPr="007C4EA8" w:rsidRDefault="00D670D4" w:rsidP="00450B97">
      <w:pPr>
        <w:pStyle w:val="Textoindependiente"/>
        <w:spacing w:before="0" w:line="240" w:lineRule="auto"/>
        <w:rPr>
          <w:rFonts w:cs="Arial"/>
          <w:b/>
          <w:sz w:val="20"/>
        </w:rPr>
      </w:pPr>
    </w:p>
    <w:p w:rsidR="00335FE7" w:rsidRPr="007C4EA8" w:rsidRDefault="00335FE7" w:rsidP="00450B97">
      <w:pPr>
        <w:pStyle w:val="Textoindependiente"/>
        <w:spacing w:before="0" w:line="240" w:lineRule="auto"/>
        <w:rPr>
          <w:rFonts w:cs="Arial"/>
          <w:b/>
          <w:sz w:val="20"/>
        </w:rPr>
      </w:pPr>
      <w:r w:rsidRPr="007C4EA8">
        <w:rPr>
          <w:rFonts w:cs="Arial"/>
          <w:b/>
          <w:sz w:val="20"/>
        </w:rPr>
        <w:t>Manifestaciones Clínicas</w:t>
      </w:r>
    </w:p>
    <w:p w:rsidR="00335FE7" w:rsidRPr="007C4EA8" w:rsidRDefault="00335FE7" w:rsidP="00450B97">
      <w:pPr>
        <w:pStyle w:val="Textoindependiente"/>
        <w:spacing w:before="0" w:line="240" w:lineRule="auto"/>
        <w:rPr>
          <w:rFonts w:cs="Arial"/>
          <w:sz w:val="20"/>
        </w:rPr>
      </w:pPr>
    </w:p>
    <w:p w:rsidR="00296415" w:rsidRPr="00296415" w:rsidRDefault="0059772B" w:rsidP="00296415">
      <w:pPr>
        <w:pStyle w:val="Textoindependiente"/>
        <w:spacing w:before="0" w:line="240" w:lineRule="auto"/>
        <w:rPr>
          <w:rFonts w:cs="Arial"/>
          <w:sz w:val="20"/>
        </w:rPr>
      </w:pPr>
      <w:r w:rsidRPr="007C4EA8">
        <w:rPr>
          <w:rFonts w:cs="Arial"/>
          <w:sz w:val="20"/>
        </w:rPr>
        <w:t>La manifestación clínica más fácilmente reconocida de VPH es la verruga genital o condiloma acuminado. El espectro de las manifestaciones clínicas de la infección por VPH es muy amplio e incluye desde lesiones mínimas sintomáticas, infecciones subclínicas (no visibles) e infecciones latentes</w:t>
      </w:r>
      <w:r w:rsidR="008F4843">
        <w:rPr>
          <w:rFonts w:cs="Arial"/>
          <w:sz w:val="20"/>
        </w:rPr>
        <w:t xml:space="preserve"> </w:t>
      </w:r>
      <w:r w:rsidR="008F4843" w:rsidRPr="007C4EA8">
        <w:rPr>
          <w:rFonts w:cs="Arial"/>
          <w:sz w:val="20"/>
        </w:rPr>
        <w:t>(sin replicación viral activa)</w:t>
      </w:r>
      <w:r w:rsidRPr="007C4EA8">
        <w:rPr>
          <w:rFonts w:cs="Arial"/>
          <w:sz w:val="20"/>
        </w:rPr>
        <w:t xml:space="preserve">. </w:t>
      </w:r>
      <w:r w:rsidR="005F5982" w:rsidRPr="007C4EA8">
        <w:rPr>
          <w:rFonts w:cs="Arial"/>
          <w:sz w:val="20"/>
        </w:rPr>
        <w:t>En los hombres, los condilomas acuminados se localizan con mayor frecuencia en la región perianal (44,8 %), seguido del pene (37,9 %), el pubis (13,8 %), y el meato uretral (3,5 %), mientras que en las mujeres, estas lesiones se localizan con mayor frecuencia en la vulva (83,7 %), seguido de la región perianal (11,6 %), y el pubis (4,7 %)</w:t>
      </w:r>
      <w:r w:rsidR="007F535E" w:rsidRPr="007C4EA8">
        <w:rPr>
          <w:rFonts w:cs="Arial"/>
          <w:b/>
          <w:sz w:val="20"/>
          <w:vertAlign w:val="superscript"/>
        </w:rPr>
        <w:t>8</w:t>
      </w:r>
      <w:r w:rsidR="005F5982" w:rsidRPr="007C4EA8">
        <w:rPr>
          <w:rFonts w:cs="Arial"/>
          <w:sz w:val="20"/>
        </w:rPr>
        <w:t xml:space="preserve">. </w:t>
      </w:r>
    </w:p>
    <w:p w:rsidR="0059772B" w:rsidRPr="007C4EA8" w:rsidRDefault="0059772B" w:rsidP="00CD4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E2" w:rsidRPr="007C4EA8" w:rsidRDefault="00202F95" w:rsidP="00C90C5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sz w:val="20"/>
          <w:szCs w:val="20"/>
        </w:rPr>
        <w:t xml:space="preserve">Las </w:t>
      </w:r>
      <w:r w:rsidRPr="007C4EA8">
        <w:rPr>
          <w:rFonts w:ascii="Arial" w:hAnsi="Arial" w:cs="Arial"/>
          <w:bCs/>
          <w:sz w:val="20"/>
          <w:szCs w:val="20"/>
        </w:rPr>
        <w:t>verrugas ano</w:t>
      </w:r>
      <w:r w:rsidR="00986B4D" w:rsidRPr="007C4EA8">
        <w:rPr>
          <w:rFonts w:ascii="Arial" w:hAnsi="Arial" w:cs="Arial"/>
          <w:bCs/>
          <w:sz w:val="20"/>
          <w:szCs w:val="20"/>
        </w:rPr>
        <w:t>-</w:t>
      </w:r>
      <w:r w:rsidRPr="007C4EA8">
        <w:rPr>
          <w:rFonts w:ascii="Arial" w:hAnsi="Arial" w:cs="Arial"/>
          <w:bCs/>
          <w:sz w:val="20"/>
          <w:szCs w:val="20"/>
        </w:rPr>
        <w:t>genitales</w:t>
      </w:r>
      <w:r w:rsidRPr="007C4EA8">
        <w:rPr>
          <w:rFonts w:ascii="Arial" w:hAnsi="Arial" w:cs="Arial"/>
          <w:sz w:val="20"/>
          <w:szCs w:val="20"/>
        </w:rPr>
        <w:t xml:space="preserve"> o </w:t>
      </w:r>
      <w:r w:rsidRPr="007C4EA8">
        <w:rPr>
          <w:rFonts w:ascii="Arial" w:hAnsi="Arial" w:cs="Arial"/>
          <w:bCs/>
          <w:sz w:val="20"/>
          <w:szCs w:val="20"/>
        </w:rPr>
        <w:t>condiloma</w:t>
      </w:r>
      <w:r w:rsidR="00986B4D" w:rsidRPr="007C4EA8">
        <w:rPr>
          <w:rFonts w:ascii="Arial" w:hAnsi="Arial" w:cs="Arial"/>
          <w:bCs/>
          <w:sz w:val="20"/>
          <w:szCs w:val="20"/>
        </w:rPr>
        <w:t>s</w:t>
      </w:r>
      <w:r w:rsidR="00905CBB" w:rsidRPr="007C4EA8">
        <w:rPr>
          <w:rFonts w:ascii="Arial" w:hAnsi="Arial" w:cs="Arial"/>
          <w:sz w:val="20"/>
          <w:szCs w:val="20"/>
        </w:rPr>
        <w:t xml:space="preserve">, </w:t>
      </w:r>
      <w:r w:rsidRPr="007C4EA8">
        <w:rPr>
          <w:rFonts w:ascii="Arial" w:hAnsi="Arial" w:cs="Arial"/>
          <w:sz w:val="20"/>
          <w:szCs w:val="20"/>
        </w:rPr>
        <w:t xml:space="preserve">son lesiones tumorales benignas </w:t>
      </w:r>
      <w:r w:rsidR="0022011B" w:rsidRPr="007C4EA8">
        <w:rPr>
          <w:rFonts w:ascii="Arial" w:hAnsi="Arial" w:cs="Arial"/>
          <w:sz w:val="20"/>
          <w:szCs w:val="20"/>
        </w:rPr>
        <w:t xml:space="preserve">ocasionadas </w:t>
      </w:r>
      <w:r w:rsidRPr="007C4EA8">
        <w:rPr>
          <w:rFonts w:ascii="Arial" w:hAnsi="Arial" w:cs="Arial"/>
          <w:sz w:val="20"/>
          <w:szCs w:val="20"/>
        </w:rPr>
        <w:t>por diferentes tipo</w:t>
      </w:r>
      <w:r w:rsidR="00905CBB" w:rsidRPr="007C4EA8">
        <w:rPr>
          <w:rFonts w:ascii="Arial" w:hAnsi="Arial" w:cs="Arial"/>
          <w:sz w:val="20"/>
          <w:szCs w:val="20"/>
        </w:rPr>
        <w:t>s de VPH</w:t>
      </w:r>
      <w:r w:rsidR="00013903" w:rsidRPr="007C4EA8">
        <w:rPr>
          <w:rFonts w:ascii="Arial" w:hAnsi="Arial" w:cs="Arial"/>
          <w:sz w:val="20"/>
          <w:szCs w:val="20"/>
        </w:rPr>
        <w:t xml:space="preserve">; </w:t>
      </w:r>
      <w:r w:rsidRPr="007C4EA8">
        <w:rPr>
          <w:rFonts w:ascii="Arial" w:hAnsi="Arial" w:cs="Arial"/>
          <w:sz w:val="20"/>
          <w:szCs w:val="20"/>
        </w:rPr>
        <w:t xml:space="preserve">esta infección genital es considerada </w:t>
      </w:r>
      <w:r w:rsidRPr="007C4EA8">
        <w:rPr>
          <w:rFonts w:ascii="Arial" w:hAnsi="Arial" w:cs="Arial"/>
          <w:color w:val="000000" w:themeColor="text1"/>
          <w:sz w:val="20"/>
          <w:szCs w:val="20"/>
        </w:rPr>
        <w:t xml:space="preserve">una </w:t>
      </w:r>
      <w:hyperlink r:id="rId16" w:tooltip="Enfermedad de transmisión sexual" w:history="1">
        <w:r w:rsidRPr="007C4EA8">
          <w:rPr>
            <w:rStyle w:val="Hipervnculo"/>
            <w:rFonts w:ascii="Arial" w:hAnsi="Arial" w:cs="Arial"/>
            <w:color w:val="000000" w:themeColor="text1"/>
            <w:sz w:val="20"/>
            <w:szCs w:val="20"/>
            <w:u w:val="none"/>
          </w:rPr>
          <w:t>enfermedad de transmisión sexual</w:t>
        </w:r>
      </w:hyperlink>
      <w:r w:rsidRPr="007C4EA8">
        <w:rPr>
          <w:rFonts w:ascii="Arial" w:hAnsi="Arial" w:cs="Arial"/>
          <w:sz w:val="20"/>
          <w:szCs w:val="20"/>
        </w:rPr>
        <w:t xml:space="preserve"> altamente contagiosa</w:t>
      </w:r>
      <w:r w:rsidR="00C647C4" w:rsidRPr="007C4EA8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7C4EA8">
        <w:rPr>
          <w:rFonts w:ascii="Arial" w:hAnsi="Arial" w:cs="Arial"/>
          <w:sz w:val="20"/>
          <w:szCs w:val="20"/>
          <w:vertAlign w:val="superscript"/>
        </w:rPr>
        <w:t xml:space="preserve">. </w:t>
      </w:r>
      <w:r w:rsidRPr="007C4EA8">
        <w:rPr>
          <w:rFonts w:ascii="Arial" w:eastAsia="Times New Roman" w:hAnsi="Arial" w:cs="Arial"/>
          <w:sz w:val="20"/>
          <w:szCs w:val="20"/>
          <w:lang w:eastAsia="es-ES"/>
        </w:rPr>
        <w:t xml:space="preserve">Las verrugas genitales, por lo común, son causadas por los genotipos de VPH 6 y 11; a estos genotipos se les considera de bajo riesgo, dado que no evolucionan a cáncer; aunque </w:t>
      </w:r>
      <w:r w:rsidRPr="007C4EA8">
        <w:rPr>
          <w:rFonts w:ascii="Arial" w:hAnsi="Arial" w:cs="Arial"/>
          <w:sz w:val="20"/>
          <w:szCs w:val="20"/>
        </w:rPr>
        <w:t>producen un elevado porcentaje de displasias cervicales leves y más del 90% de las</w:t>
      </w:r>
      <w:r w:rsidR="008F4843">
        <w:rPr>
          <w:rFonts w:ascii="Arial" w:hAnsi="Arial" w:cs="Arial"/>
          <w:sz w:val="20"/>
          <w:szCs w:val="20"/>
        </w:rPr>
        <w:t xml:space="preserve"> verrugas genitales</w:t>
      </w:r>
      <w:r w:rsidRPr="007C4EA8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Pr="007C4EA8">
        <w:rPr>
          <w:rFonts w:ascii="Arial" w:hAnsi="Arial" w:cs="Arial"/>
          <w:bCs/>
          <w:sz w:val="20"/>
          <w:szCs w:val="20"/>
        </w:rPr>
        <w:t xml:space="preserve">Los genotipos 16, 18, 31 y 35 son altamente </w:t>
      </w:r>
      <w:r w:rsidR="00273CC2" w:rsidRPr="007C4EA8">
        <w:rPr>
          <w:rFonts w:ascii="Arial" w:hAnsi="Arial" w:cs="Arial"/>
          <w:bCs/>
          <w:sz w:val="20"/>
          <w:szCs w:val="20"/>
        </w:rPr>
        <w:t>cancerígenos (</w:t>
      </w:r>
      <w:r w:rsidRPr="007C4EA8">
        <w:rPr>
          <w:rFonts w:ascii="Arial" w:hAnsi="Arial" w:cs="Arial"/>
          <w:bCs/>
          <w:sz w:val="20"/>
          <w:szCs w:val="20"/>
        </w:rPr>
        <w:t>oncogénicos</w:t>
      </w:r>
      <w:r w:rsidR="00273CC2" w:rsidRPr="007C4EA8">
        <w:rPr>
          <w:rFonts w:ascii="Arial" w:hAnsi="Arial" w:cs="Arial"/>
          <w:bCs/>
          <w:sz w:val="20"/>
          <w:szCs w:val="20"/>
        </w:rPr>
        <w:t>)</w:t>
      </w:r>
      <w:r w:rsidRPr="007C4EA8">
        <w:rPr>
          <w:rFonts w:ascii="Arial" w:hAnsi="Arial" w:cs="Arial"/>
          <w:bCs/>
          <w:sz w:val="20"/>
          <w:szCs w:val="20"/>
        </w:rPr>
        <w:t xml:space="preserve"> pudiendo ocasionar displasias graves y cáncer de células escamosas: cuello uterino, ano, vulva y pene, entre otros, los cuales</w:t>
      </w:r>
      <w:r w:rsidRPr="007C4EA8">
        <w:rPr>
          <w:rFonts w:ascii="Arial" w:hAnsi="Arial" w:cs="Arial"/>
          <w:bCs/>
          <w:sz w:val="20"/>
          <w:szCs w:val="20"/>
          <w:lang w:val="es-ES_tradnl"/>
        </w:rPr>
        <w:t xml:space="preserve"> están relacionados con infección “subclinica” (lesiones no visibles), y se presentan </w:t>
      </w:r>
      <w:r w:rsidRPr="007C4EA8">
        <w:rPr>
          <w:rFonts w:ascii="Arial" w:hAnsi="Arial" w:cs="Arial"/>
          <w:bCs/>
          <w:sz w:val="20"/>
          <w:szCs w:val="20"/>
        </w:rPr>
        <w:t xml:space="preserve"> </w:t>
      </w:r>
      <w:r w:rsidRPr="007C4EA8">
        <w:rPr>
          <w:rFonts w:ascii="Arial" w:hAnsi="Arial" w:cs="Arial"/>
          <w:bCs/>
          <w:sz w:val="20"/>
          <w:szCs w:val="20"/>
          <w:lang w:val="es-ES_tradnl"/>
        </w:rPr>
        <w:t>como focos difusos de hiperplasia epitelial que, generalmente, no se ven al examen de rutina</w:t>
      </w:r>
      <w:r w:rsidR="00273CC2" w:rsidRPr="007C4EA8">
        <w:rPr>
          <w:rFonts w:ascii="Arial" w:hAnsi="Arial" w:cs="Arial"/>
          <w:b/>
          <w:bCs/>
          <w:sz w:val="20"/>
          <w:szCs w:val="20"/>
          <w:vertAlign w:val="superscript"/>
          <w:lang w:val="es-ES_tradnl"/>
        </w:rPr>
        <w:t>10</w:t>
      </w:r>
      <w:r w:rsidRPr="007C4EA8">
        <w:rPr>
          <w:rFonts w:ascii="Arial" w:hAnsi="Arial" w:cs="Arial"/>
          <w:bCs/>
          <w:sz w:val="20"/>
          <w:szCs w:val="20"/>
          <w:lang w:val="es-ES_tradnl"/>
        </w:rPr>
        <w:t xml:space="preserve">. </w:t>
      </w:r>
      <w:r w:rsidR="00CB1D3B" w:rsidRPr="007C4EA8">
        <w:rPr>
          <w:rFonts w:ascii="Arial" w:hAnsi="Arial" w:cs="Arial"/>
          <w:sz w:val="20"/>
          <w:szCs w:val="20"/>
        </w:rPr>
        <w:t xml:space="preserve">Se ha calculado que la infección por VPH representa aproximadamente 5% de todos los cánceres en el Mundo. </w:t>
      </w:r>
      <w:r w:rsidR="005818E2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El tiempo transcurrido entre la infección por virus del papiloma humano y la aparición de cáncer de </w:t>
      </w:r>
      <w:r w:rsidR="00891A0D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cérvix</w:t>
      </w:r>
      <w:r w:rsidR="005818E2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o pene es de aproximadamente unos 10 a 15 años. En conjunto se considera que un 80-90% de las infecciones se resuelven espontáneamente y de un 10-20% persisten y evolucionan a cáncer</w:t>
      </w:r>
      <w:r w:rsidR="00C90C52" w:rsidRPr="007C4EA8">
        <w:rPr>
          <w:rFonts w:ascii="Arial" w:hAnsi="Arial" w:cs="Arial"/>
          <w:b/>
          <w:sz w:val="20"/>
          <w:szCs w:val="20"/>
          <w:vertAlign w:val="superscript"/>
        </w:rPr>
        <w:t>11</w:t>
      </w:r>
      <w:r w:rsidR="005818E2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  <w:r w:rsidR="00296415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</w:p>
    <w:p w:rsidR="00DC62EB" w:rsidRPr="007C4EA8" w:rsidRDefault="00DC62EB" w:rsidP="005818E2">
      <w:pPr>
        <w:shd w:val="clear" w:color="auto" w:fill="FFFFFF"/>
        <w:spacing w:before="100" w:beforeAutospacing="1" w:after="100" w:afterAutospacing="1" w:line="161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7C4EA8">
        <w:rPr>
          <w:rFonts w:ascii="Arial" w:hAnsi="Arial" w:cs="Arial"/>
          <w:b/>
          <w:bCs/>
          <w:noProof/>
          <w:sz w:val="20"/>
          <w:szCs w:val="20"/>
          <w:lang w:eastAsia="es-ES"/>
        </w:rPr>
        <w:t>Prevención</w:t>
      </w:r>
    </w:p>
    <w:p w:rsidR="00102FC7" w:rsidRPr="007C4EA8" w:rsidRDefault="000129DF" w:rsidP="00102F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sz w:val="20"/>
          <w:szCs w:val="20"/>
        </w:rPr>
        <w:t xml:space="preserve">Permanecer en una relación </w:t>
      </w:r>
      <w:r w:rsidR="00701FC3" w:rsidRPr="007C4EA8">
        <w:rPr>
          <w:rFonts w:ascii="Arial" w:hAnsi="Arial" w:cs="Arial"/>
          <w:sz w:val="20"/>
          <w:szCs w:val="20"/>
        </w:rPr>
        <w:t>mutuamente monógama y duradera</w:t>
      </w:r>
      <w:r w:rsidRPr="007C4EA8">
        <w:rPr>
          <w:rFonts w:ascii="Arial" w:hAnsi="Arial" w:cs="Arial"/>
          <w:sz w:val="20"/>
          <w:szCs w:val="20"/>
        </w:rPr>
        <w:t xml:space="preserve"> con una pareja no infectada</w:t>
      </w:r>
      <w:r w:rsidR="00701FC3" w:rsidRPr="007C4EA8">
        <w:rPr>
          <w:rFonts w:ascii="Arial" w:hAnsi="Arial" w:cs="Arial"/>
          <w:sz w:val="20"/>
          <w:szCs w:val="20"/>
        </w:rPr>
        <w:t>,</w:t>
      </w:r>
      <w:r w:rsidRPr="007C4EA8">
        <w:rPr>
          <w:rFonts w:ascii="Arial" w:hAnsi="Arial" w:cs="Arial"/>
          <w:sz w:val="20"/>
          <w:szCs w:val="20"/>
        </w:rPr>
        <w:t xml:space="preserve"> minimiza el riesgo de infección genital por VPH. Sin embargo, es difícil determinar si la pareja que ha sido activa sexualmente en el pasado está infectada actualmente por el virus. S</w:t>
      </w:r>
      <w:r w:rsidR="00102FC7" w:rsidRPr="007C4EA8">
        <w:rPr>
          <w:rFonts w:ascii="Arial" w:hAnsi="Arial" w:cs="Arial"/>
          <w:sz w:val="20"/>
          <w:szCs w:val="20"/>
        </w:rPr>
        <w:t xml:space="preserve">egún la </w:t>
      </w:r>
      <w:r w:rsidR="00102FC7" w:rsidRPr="007C4EA8">
        <w:rPr>
          <w:rFonts w:ascii="Arial" w:hAnsi="Arial" w:cs="Arial"/>
          <w:sz w:val="20"/>
          <w:szCs w:val="20"/>
        </w:rPr>
        <w:lastRenderedPageBreak/>
        <w:t>Asociación Americana del Cáncer, los condones ofrecen una protección limitada contra el VPH</w:t>
      </w:r>
      <w:r w:rsidR="00414A7B" w:rsidRPr="007C4EA8">
        <w:rPr>
          <w:rFonts w:ascii="Arial" w:hAnsi="Arial" w:cs="Arial"/>
          <w:sz w:val="20"/>
          <w:szCs w:val="20"/>
        </w:rPr>
        <w:t>; sin embargo su uso ha sido asociado con un índice más bajo de incidencia de cáncer cervical</w:t>
      </w:r>
      <w:r w:rsidR="00102FC7" w:rsidRPr="007C4EA8">
        <w:rPr>
          <w:rFonts w:ascii="Arial" w:hAnsi="Arial" w:cs="Arial"/>
          <w:sz w:val="20"/>
          <w:szCs w:val="20"/>
        </w:rPr>
        <w:t>. El uso del condón disminuye los riesgos de contagio y la incidencia de los casos</w:t>
      </w:r>
      <w:r w:rsidR="00500F62">
        <w:rPr>
          <w:rFonts w:ascii="Arial" w:hAnsi="Arial" w:cs="Arial"/>
          <w:sz w:val="20"/>
          <w:szCs w:val="20"/>
        </w:rPr>
        <w:t>,</w:t>
      </w:r>
      <w:r w:rsidR="00102FC7" w:rsidRPr="007C4EA8">
        <w:rPr>
          <w:rFonts w:ascii="Arial" w:hAnsi="Arial" w:cs="Arial"/>
          <w:sz w:val="20"/>
          <w:szCs w:val="20"/>
        </w:rPr>
        <w:t xml:space="preserve"> pero debido a que el VPH </w:t>
      </w:r>
      <w:r w:rsidRPr="007C4EA8">
        <w:rPr>
          <w:rFonts w:ascii="Arial" w:hAnsi="Arial" w:cs="Arial"/>
          <w:sz w:val="20"/>
          <w:szCs w:val="20"/>
        </w:rPr>
        <w:t xml:space="preserve"> se </w:t>
      </w:r>
      <w:r w:rsidR="00102FC7" w:rsidRPr="007C4EA8">
        <w:rPr>
          <w:rFonts w:ascii="Arial" w:hAnsi="Arial" w:cs="Arial"/>
          <w:sz w:val="20"/>
          <w:szCs w:val="20"/>
        </w:rPr>
        <w:t>trasmite mediante el contacto directo con la piel, es posible que el condón no proteja toda la parte infectada</w:t>
      </w:r>
      <w:r w:rsidR="00E715B4" w:rsidRPr="007C4EA8">
        <w:rPr>
          <w:rFonts w:ascii="Arial" w:hAnsi="Arial" w:cs="Arial"/>
          <w:b/>
          <w:sz w:val="20"/>
          <w:szCs w:val="20"/>
          <w:vertAlign w:val="superscript"/>
        </w:rPr>
        <w:t>12</w:t>
      </w:r>
      <w:r w:rsidR="00102FC7" w:rsidRPr="007C4EA8">
        <w:rPr>
          <w:rFonts w:ascii="Arial" w:hAnsi="Arial" w:cs="Arial"/>
          <w:sz w:val="20"/>
          <w:szCs w:val="20"/>
        </w:rPr>
        <w:t>.</w:t>
      </w:r>
      <w:r w:rsidR="002F4DEB" w:rsidRPr="007C4EA8">
        <w:rPr>
          <w:rFonts w:ascii="Arial" w:hAnsi="Arial" w:cs="Arial"/>
          <w:sz w:val="20"/>
          <w:szCs w:val="20"/>
        </w:rPr>
        <w:t xml:space="preserve"> </w:t>
      </w:r>
    </w:p>
    <w:p w:rsidR="00DC62EB" w:rsidRPr="007C4EA8" w:rsidRDefault="00DC62EB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lang w:eastAsia="es-ES"/>
        </w:rPr>
      </w:pPr>
    </w:p>
    <w:p w:rsidR="008E33BF" w:rsidRPr="007C4EA8" w:rsidRDefault="008E33BF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bCs/>
          <w:noProof/>
          <w:sz w:val="20"/>
          <w:szCs w:val="20"/>
          <w:lang w:eastAsia="es-ES"/>
        </w:rPr>
        <w:t xml:space="preserve">En cuanto </w:t>
      </w:r>
      <w:r w:rsidR="000129DF" w:rsidRPr="007C4EA8">
        <w:rPr>
          <w:rFonts w:ascii="Arial" w:hAnsi="Arial" w:cs="Arial"/>
          <w:bCs/>
          <w:noProof/>
          <w:sz w:val="20"/>
          <w:szCs w:val="20"/>
          <w:lang w:eastAsia="es-ES"/>
        </w:rPr>
        <w:t xml:space="preserve">a otras medidas </w:t>
      </w:r>
      <w:r w:rsidR="00102FC7" w:rsidRPr="007C4EA8">
        <w:rPr>
          <w:rFonts w:ascii="Arial" w:hAnsi="Arial" w:cs="Arial"/>
          <w:bCs/>
          <w:noProof/>
          <w:sz w:val="20"/>
          <w:szCs w:val="20"/>
          <w:lang w:eastAsia="es-ES"/>
        </w:rPr>
        <w:t xml:space="preserve">de prevención está la vacunación; </w:t>
      </w:r>
      <w:r w:rsidRPr="007C4EA8">
        <w:rPr>
          <w:rFonts w:ascii="Arial" w:hAnsi="Arial" w:cs="Arial"/>
          <w:sz w:val="20"/>
          <w:szCs w:val="20"/>
        </w:rPr>
        <w:t>existen actualmente 2 vacunas disponibles: una vacuna tetravalente contra los genotipos 6, 11, 16 y 18 y otra bivalente contra los genotipos 16 y 18. Estás tienen una eficacia superior al 95%, cuando se administran a adolescentes antes de su iniciación sexual. La vacuna no cura las verrugas ya existentes provocadas por los virus 6 y 11</w:t>
      </w:r>
      <w:r w:rsidR="00597363" w:rsidRPr="007C4EA8">
        <w:rPr>
          <w:rFonts w:ascii="Arial" w:hAnsi="Arial" w:cs="Arial"/>
          <w:b/>
          <w:sz w:val="20"/>
          <w:szCs w:val="20"/>
          <w:vertAlign w:val="superscript"/>
        </w:rPr>
        <w:t>13</w:t>
      </w:r>
      <w:r w:rsidRPr="007C4EA8">
        <w:rPr>
          <w:rFonts w:ascii="Arial" w:hAnsi="Arial" w:cs="Arial"/>
          <w:sz w:val="20"/>
          <w:szCs w:val="20"/>
        </w:rPr>
        <w:t xml:space="preserve">. </w:t>
      </w:r>
    </w:p>
    <w:p w:rsidR="008E33BF" w:rsidRPr="007C4EA8" w:rsidRDefault="008E33BF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93297" w:rsidRPr="007C4EA8" w:rsidRDefault="00793297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7C4EA8">
        <w:rPr>
          <w:rFonts w:ascii="Arial" w:hAnsi="Arial" w:cs="Arial"/>
          <w:b/>
          <w:sz w:val="20"/>
          <w:szCs w:val="20"/>
        </w:rPr>
        <w:t>Diagnóstico</w:t>
      </w:r>
      <w:r w:rsidR="00FF396F" w:rsidRPr="007C4EA8">
        <w:rPr>
          <w:rFonts w:ascii="Arial" w:hAnsi="Arial" w:cs="Arial"/>
          <w:b/>
          <w:sz w:val="20"/>
          <w:szCs w:val="20"/>
          <w:vertAlign w:val="superscript"/>
        </w:rPr>
        <w:t>14, 15</w:t>
      </w:r>
      <w:r w:rsidR="00D25D31" w:rsidRPr="007C4EA8">
        <w:rPr>
          <w:rFonts w:ascii="Arial" w:hAnsi="Arial" w:cs="Arial"/>
          <w:b/>
          <w:sz w:val="20"/>
          <w:szCs w:val="20"/>
          <w:vertAlign w:val="superscript"/>
        </w:rPr>
        <w:t>, 16,17</w:t>
      </w:r>
    </w:p>
    <w:p w:rsidR="005E38B0" w:rsidRPr="007C4EA8" w:rsidRDefault="005E38B0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297" w:rsidRPr="007C4EA8" w:rsidRDefault="005E38B0" w:rsidP="005339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4EA8">
        <w:rPr>
          <w:rFonts w:ascii="Arial" w:hAnsi="Arial" w:cs="Arial"/>
          <w:sz w:val="20"/>
          <w:szCs w:val="20"/>
        </w:rPr>
        <w:t>Las parejas deben realizarse un ex</w:t>
      </w:r>
      <w:r w:rsidR="00500F62">
        <w:rPr>
          <w:rFonts w:ascii="Arial" w:hAnsi="Arial" w:cs="Arial"/>
          <w:sz w:val="20"/>
          <w:szCs w:val="20"/>
        </w:rPr>
        <w:t xml:space="preserve">amen genital periódico para el </w:t>
      </w:r>
      <w:r w:rsidRPr="007C4EA8">
        <w:rPr>
          <w:rFonts w:ascii="Arial" w:hAnsi="Arial" w:cs="Arial"/>
          <w:sz w:val="20"/>
          <w:szCs w:val="20"/>
        </w:rPr>
        <w:t>despistaje:</w:t>
      </w:r>
    </w:p>
    <w:p w:rsidR="007F2500" w:rsidRPr="007C4EA8" w:rsidRDefault="007F2500" w:rsidP="005339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38B0" w:rsidRPr="007C4EA8" w:rsidRDefault="005E38B0" w:rsidP="005339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b/>
          <w:bCs/>
          <w:sz w:val="20"/>
          <w:szCs w:val="20"/>
        </w:rPr>
        <w:t>En caso de mujeres</w:t>
      </w:r>
      <w:r w:rsidRPr="007C4EA8">
        <w:rPr>
          <w:rFonts w:ascii="Arial" w:hAnsi="Arial" w:cs="Arial"/>
          <w:sz w:val="20"/>
          <w:szCs w:val="20"/>
        </w:rPr>
        <w:t xml:space="preserve">: </w:t>
      </w:r>
      <w:r w:rsidR="007C48F8" w:rsidRPr="007C4EA8">
        <w:rPr>
          <w:rFonts w:ascii="Arial" w:hAnsi="Arial" w:cs="Arial"/>
          <w:sz w:val="20"/>
          <w:szCs w:val="20"/>
        </w:rPr>
        <w:t>Realizando la cit</w:t>
      </w:r>
      <w:r w:rsidR="007F2500" w:rsidRPr="007C4EA8">
        <w:rPr>
          <w:rFonts w:ascii="Arial" w:hAnsi="Arial" w:cs="Arial"/>
          <w:sz w:val="20"/>
          <w:szCs w:val="20"/>
        </w:rPr>
        <w:t xml:space="preserve">ología genital (o </w:t>
      </w:r>
      <w:r w:rsidR="00891A0D" w:rsidRPr="007C4EA8">
        <w:rPr>
          <w:rFonts w:ascii="Arial" w:hAnsi="Arial" w:cs="Arial"/>
          <w:sz w:val="20"/>
          <w:szCs w:val="20"/>
        </w:rPr>
        <w:t>Papanicolau</w:t>
      </w:r>
      <w:r w:rsidR="007F2500" w:rsidRPr="007C4EA8">
        <w:rPr>
          <w:rFonts w:ascii="Arial" w:hAnsi="Arial" w:cs="Arial"/>
          <w:sz w:val="20"/>
          <w:szCs w:val="20"/>
        </w:rPr>
        <w:t xml:space="preserve">)  y </w:t>
      </w:r>
      <w:r w:rsidR="007C48F8" w:rsidRPr="007C4EA8">
        <w:rPr>
          <w:rFonts w:ascii="Arial" w:hAnsi="Arial" w:cs="Arial"/>
          <w:sz w:val="20"/>
          <w:szCs w:val="20"/>
        </w:rPr>
        <w:t xml:space="preserve"> colposcopia como método de observación ampliada del cuello uterino</w:t>
      </w:r>
      <w:r w:rsidR="005B7C02" w:rsidRPr="007C4EA8">
        <w:rPr>
          <w:rFonts w:ascii="Arial" w:hAnsi="Arial" w:cs="Arial"/>
          <w:sz w:val="20"/>
          <w:szCs w:val="20"/>
        </w:rPr>
        <w:t xml:space="preserve"> con biopsia</w:t>
      </w:r>
      <w:r w:rsidR="007F2500" w:rsidRPr="007C4EA8">
        <w:rPr>
          <w:rFonts w:ascii="Arial" w:hAnsi="Arial" w:cs="Arial"/>
          <w:sz w:val="20"/>
          <w:szCs w:val="20"/>
        </w:rPr>
        <w:t xml:space="preserve"> dirigida en caso de </w:t>
      </w:r>
      <w:r w:rsidR="005B7C02" w:rsidRPr="007C4EA8">
        <w:rPr>
          <w:rFonts w:ascii="Arial" w:hAnsi="Arial" w:cs="Arial"/>
          <w:sz w:val="20"/>
          <w:szCs w:val="20"/>
        </w:rPr>
        <w:t xml:space="preserve">presentar </w:t>
      </w:r>
      <w:r w:rsidR="007F2500" w:rsidRPr="007C4EA8">
        <w:rPr>
          <w:rFonts w:ascii="Arial" w:hAnsi="Arial" w:cs="Arial"/>
          <w:sz w:val="20"/>
          <w:szCs w:val="20"/>
        </w:rPr>
        <w:t xml:space="preserve">lesión evidente. </w:t>
      </w:r>
    </w:p>
    <w:p w:rsidR="00AE2D97" w:rsidRPr="007C4EA8" w:rsidRDefault="005E38B0" w:rsidP="005339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4EA8">
        <w:rPr>
          <w:rFonts w:ascii="Arial" w:hAnsi="Arial" w:cs="Arial"/>
          <w:b/>
          <w:bCs/>
          <w:sz w:val="20"/>
          <w:szCs w:val="20"/>
        </w:rPr>
        <w:t>En caso de hombres</w:t>
      </w:r>
      <w:r w:rsidRPr="007C4EA8">
        <w:rPr>
          <w:rFonts w:ascii="Arial" w:hAnsi="Arial" w:cs="Arial"/>
          <w:sz w:val="20"/>
          <w:szCs w:val="20"/>
        </w:rPr>
        <w:t xml:space="preserve">: </w:t>
      </w:r>
      <w:r w:rsidR="007F2500" w:rsidRPr="007C4EA8">
        <w:rPr>
          <w:rFonts w:ascii="Arial" w:hAnsi="Arial" w:cs="Arial"/>
          <w:color w:val="000000" w:themeColor="text1"/>
          <w:sz w:val="20"/>
          <w:szCs w:val="20"/>
        </w:rPr>
        <w:t>Realizando</w:t>
      </w:r>
      <w:r w:rsidR="00AE2D97" w:rsidRPr="007C4E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03ED" w:rsidRPr="007C4EA8">
        <w:rPr>
          <w:rFonts w:ascii="Arial" w:hAnsi="Arial" w:cs="Arial"/>
          <w:color w:val="000000" w:themeColor="text1"/>
          <w:sz w:val="20"/>
          <w:szCs w:val="20"/>
        </w:rPr>
        <w:t xml:space="preserve">citología de raspado uretral y peniana por el método de </w:t>
      </w:r>
      <w:r w:rsidR="00891A0D" w:rsidRPr="007C4EA8">
        <w:rPr>
          <w:rFonts w:ascii="Arial" w:hAnsi="Arial" w:cs="Arial"/>
          <w:color w:val="000000" w:themeColor="text1"/>
          <w:sz w:val="20"/>
          <w:szCs w:val="20"/>
        </w:rPr>
        <w:t>citología</w:t>
      </w:r>
      <w:r w:rsidR="005803ED" w:rsidRPr="007C4EA8">
        <w:rPr>
          <w:rFonts w:ascii="Arial" w:hAnsi="Arial" w:cs="Arial"/>
          <w:color w:val="000000" w:themeColor="text1"/>
          <w:sz w:val="20"/>
          <w:szCs w:val="20"/>
        </w:rPr>
        <w:t xml:space="preserve"> en fase liquida </w:t>
      </w:r>
      <w:r w:rsidR="007C48F8" w:rsidRPr="007C4EA8">
        <w:rPr>
          <w:rFonts w:ascii="Arial" w:hAnsi="Arial" w:cs="Arial"/>
          <w:color w:val="000000" w:themeColor="text1"/>
          <w:sz w:val="20"/>
          <w:szCs w:val="20"/>
        </w:rPr>
        <w:t>(biopsia de ser necesario)</w:t>
      </w:r>
      <w:r w:rsidR="00AE2D97" w:rsidRPr="007C4EA8">
        <w:rPr>
          <w:rFonts w:ascii="Arial" w:hAnsi="Arial" w:cs="Arial"/>
          <w:color w:val="000000" w:themeColor="text1"/>
          <w:sz w:val="20"/>
          <w:szCs w:val="20"/>
        </w:rPr>
        <w:t xml:space="preserve">. El </w:t>
      </w:r>
      <w:r w:rsidR="00AE2D97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estudio citológico de cepillado a nivel de la uretra se debe realizar</w:t>
      </w:r>
      <w:r w:rsidR="00D305BC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para la detección de esta infección</w:t>
      </w:r>
      <w:r w:rsidR="006A4557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en varones</w:t>
      </w:r>
      <w:r w:rsidR="00D305BC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, </w:t>
      </w:r>
      <w:r w:rsidR="00AE2D97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dada la importancia del hombre como transmisor asintomático de este virus que provoca lesiones premalignas y malignas en genitales femeninos</w:t>
      </w:r>
      <w:r w:rsidR="00D305BC" w:rsidRPr="007C4EA8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. </w:t>
      </w:r>
    </w:p>
    <w:p w:rsidR="00931685" w:rsidRPr="007C4EA8" w:rsidRDefault="00931685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05BB" w:rsidRPr="007C4EA8" w:rsidRDefault="00931685" w:rsidP="00C605B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sz w:val="20"/>
          <w:szCs w:val="20"/>
        </w:rPr>
        <w:t>La forma subclínica se detecta mediante prueba</w:t>
      </w:r>
      <w:r w:rsidR="00924B18" w:rsidRPr="007C4EA8">
        <w:rPr>
          <w:rFonts w:ascii="Arial" w:hAnsi="Arial" w:cs="Arial"/>
          <w:sz w:val="20"/>
          <w:szCs w:val="20"/>
        </w:rPr>
        <w:t xml:space="preserve">s moleculares </w:t>
      </w:r>
      <w:r w:rsidR="00F12FB7" w:rsidRPr="007C4EA8">
        <w:rPr>
          <w:rFonts w:ascii="Arial" w:hAnsi="Arial" w:cs="Arial"/>
          <w:sz w:val="20"/>
          <w:szCs w:val="20"/>
        </w:rPr>
        <w:t xml:space="preserve">como la prueba de </w:t>
      </w:r>
      <w:r w:rsidR="00924B18" w:rsidRPr="007C4EA8">
        <w:rPr>
          <w:rFonts w:ascii="Arial" w:hAnsi="Arial" w:cs="Arial"/>
          <w:sz w:val="20"/>
          <w:szCs w:val="20"/>
        </w:rPr>
        <w:t>ADN del VPH</w:t>
      </w:r>
      <w:r w:rsidR="00FC2350" w:rsidRPr="007C4EA8">
        <w:rPr>
          <w:rFonts w:ascii="Arial" w:hAnsi="Arial" w:cs="Arial"/>
          <w:sz w:val="20"/>
          <w:szCs w:val="20"/>
        </w:rPr>
        <w:t xml:space="preserve"> (</w:t>
      </w:r>
      <w:r w:rsidR="00FC2350" w:rsidRPr="007C4EA8">
        <w:rPr>
          <w:rFonts w:ascii="Arial" w:hAnsi="Arial" w:cs="Arial"/>
          <w:sz w:val="20"/>
          <w:szCs w:val="20"/>
          <w:lang w:val="es-ES_tradnl"/>
        </w:rPr>
        <w:t>detección y tipificación del virus mediante la Reacción en Cadena de la Polimerasa ó P.C.R)</w:t>
      </w:r>
      <w:r w:rsidRPr="007C4EA8">
        <w:rPr>
          <w:rFonts w:ascii="Arial" w:hAnsi="Arial" w:cs="Arial"/>
          <w:sz w:val="20"/>
          <w:szCs w:val="20"/>
        </w:rPr>
        <w:t>, esta se realiza en laboratorios que cuenten con el material necesario porque no es un estudio habitual.</w:t>
      </w:r>
      <w:r w:rsidR="00924B18" w:rsidRPr="007C4EA8">
        <w:rPr>
          <w:rFonts w:ascii="Arial" w:hAnsi="Arial" w:cs="Arial"/>
          <w:sz w:val="20"/>
          <w:szCs w:val="20"/>
        </w:rPr>
        <w:t xml:space="preserve">  Esta prueba del ADN del VPH está diseñada para detectar los tipos de VPH de alto riesgo relacionados con el  cáncer de pene</w:t>
      </w:r>
      <w:r w:rsidR="00500F62">
        <w:rPr>
          <w:rFonts w:ascii="Arial" w:hAnsi="Arial" w:cs="Arial"/>
          <w:sz w:val="20"/>
          <w:szCs w:val="20"/>
        </w:rPr>
        <w:t xml:space="preserve">, recto </w:t>
      </w:r>
      <w:r w:rsidR="00924B18" w:rsidRPr="007C4EA8">
        <w:rPr>
          <w:rFonts w:ascii="Arial" w:hAnsi="Arial" w:cs="Arial"/>
          <w:sz w:val="20"/>
          <w:szCs w:val="20"/>
        </w:rPr>
        <w:t xml:space="preserve"> y cervicouterino (tipos 16, 18, 31, 33, 35, 39, 45, 51, 52, 56, 58, 59 y 68).  </w:t>
      </w:r>
    </w:p>
    <w:p w:rsidR="00C605BB" w:rsidRPr="007C4EA8" w:rsidRDefault="00C605BB" w:rsidP="00C605B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27AF1" w:rsidRPr="007C4EA8" w:rsidRDefault="00F27AF1" w:rsidP="00C605B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b/>
          <w:color w:val="000000" w:themeColor="text1"/>
          <w:sz w:val="20"/>
          <w:szCs w:val="20"/>
        </w:rPr>
        <w:t>Tratamiento</w:t>
      </w:r>
      <w:r w:rsidR="005803ED" w:rsidRPr="007C4EA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83359" w:rsidRPr="007C4EA8">
        <w:rPr>
          <w:rFonts w:ascii="Arial" w:hAnsi="Arial" w:cs="Arial"/>
          <w:b/>
          <w:color w:val="000000" w:themeColor="text1"/>
          <w:sz w:val="20"/>
          <w:szCs w:val="20"/>
        </w:rPr>
        <w:t>de las verrugas genitales</w:t>
      </w:r>
    </w:p>
    <w:p w:rsidR="005818E2" w:rsidRPr="007C4EA8" w:rsidRDefault="005818E2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33BF" w:rsidRPr="007C4EA8" w:rsidRDefault="008E33BF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C4EA8">
        <w:rPr>
          <w:rFonts w:ascii="Arial" w:hAnsi="Arial" w:cs="Arial"/>
          <w:sz w:val="20"/>
          <w:szCs w:val="20"/>
        </w:rPr>
        <w:t>Son múltiples las opciones terapéuticas de las lesiones verrugosas por VPH;  estás incluyen desde tratamientos de eficacia rápida como la crioterapia, la vaporización con láser o la electrocauterización</w:t>
      </w:r>
      <w:r w:rsidR="002C7D84" w:rsidRPr="007C4EA8">
        <w:rPr>
          <w:rFonts w:ascii="Arial" w:hAnsi="Arial" w:cs="Arial"/>
          <w:sz w:val="20"/>
          <w:szCs w:val="20"/>
        </w:rPr>
        <w:t xml:space="preserve"> (“quemar con un bisturí eléctrico”)</w:t>
      </w:r>
      <w:r w:rsidRPr="007C4EA8">
        <w:rPr>
          <w:rFonts w:ascii="Arial" w:hAnsi="Arial" w:cs="Arial"/>
          <w:sz w:val="20"/>
          <w:szCs w:val="20"/>
        </w:rPr>
        <w:t>, los cuales son dolorosos y de coste elevado, y otros tratamientos menos agresivos que pueden incluir a la podofilina</w:t>
      </w:r>
      <w:r w:rsidR="00FC2350" w:rsidRPr="007C4EA8">
        <w:rPr>
          <w:rFonts w:ascii="Arial" w:hAnsi="Arial" w:cs="Arial"/>
          <w:sz w:val="20"/>
          <w:szCs w:val="20"/>
        </w:rPr>
        <w:t xml:space="preserve">, </w:t>
      </w:r>
      <w:r w:rsidRPr="007C4EA8">
        <w:rPr>
          <w:rFonts w:ascii="Arial" w:hAnsi="Arial" w:cs="Arial"/>
          <w:sz w:val="20"/>
          <w:szCs w:val="20"/>
        </w:rPr>
        <w:t>el ácido tricloroacétio o el ácido bocloroacético</w:t>
      </w:r>
      <w:r w:rsidR="00F13E53" w:rsidRPr="007C4EA8">
        <w:rPr>
          <w:rFonts w:ascii="Arial" w:hAnsi="Arial" w:cs="Arial"/>
          <w:sz w:val="20"/>
          <w:szCs w:val="20"/>
        </w:rPr>
        <w:t xml:space="preserve">, el </w:t>
      </w:r>
      <w:r w:rsidR="00F13E53" w:rsidRPr="007C4EA8">
        <w:rPr>
          <w:rFonts w:ascii="Arial" w:hAnsi="Arial" w:cs="Arial"/>
          <w:bCs/>
          <w:sz w:val="20"/>
          <w:szCs w:val="20"/>
        </w:rPr>
        <w:t>5-Fluoracilo crema al 5%</w:t>
      </w:r>
      <w:r w:rsidR="00F13E53" w:rsidRPr="007C4EA8">
        <w:rPr>
          <w:rFonts w:ascii="Arial" w:hAnsi="Arial" w:cs="Arial"/>
          <w:sz w:val="20"/>
          <w:szCs w:val="20"/>
        </w:rPr>
        <w:t>,</w:t>
      </w:r>
      <w:r w:rsidRPr="007C4EA8">
        <w:rPr>
          <w:rFonts w:ascii="Arial" w:hAnsi="Arial" w:cs="Arial"/>
          <w:sz w:val="20"/>
          <w:szCs w:val="20"/>
        </w:rPr>
        <w:t xml:space="preserve"> </w:t>
      </w:r>
      <w:r w:rsidR="002C7D84" w:rsidRPr="007C4EA8">
        <w:rPr>
          <w:rFonts w:ascii="Arial" w:hAnsi="Arial" w:cs="Arial"/>
          <w:sz w:val="20"/>
          <w:szCs w:val="20"/>
        </w:rPr>
        <w:t>así como también productos reguladores de la respuesta inmunológica como el interferón</w:t>
      </w:r>
      <w:r w:rsidRPr="007C4EA8">
        <w:rPr>
          <w:rFonts w:ascii="Arial" w:hAnsi="Arial" w:cs="Arial"/>
          <w:sz w:val="20"/>
          <w:szCs w:val="20"/>
        </w:rPr>
        <w:t xml:space="preserve"> </w:t>
      </w:r>
      <w:r w:rsidR="00823302" w:rsidRPr="007C4EA8">
        <w:rPr>
          <w:rFonts w:ascii="Arial" w:hAnsi="Arial" w:cs="Arial"/>
          <w:sz w:val="20"/>
          <w:szCs w:val="20"/>
        </w:rPr>
        <w:t xml:space="preserve">a nivel intralesional </w:t>
      </w:r>
      <w:r w:rsidR="002C7D84" w:rsidRPr="007C4EA8">
        <w:rPr>
          <w:rFonts w:ascii="Arial" w:hAnsi="Arial" w:cs="Arial"/>
          <w:sz w:val="20"/>
          <w:szCs w:val="20"/>
        </w:rPr>
        <w:t xml:space="preserve">y el </w:t>
      </w:r>
      <w:r w:rsidR="00823302" w:rsidRPr="007C4EA8">
        <w:rPr>
          <w:rFonts w:ascii="Arial" w:hAnsi="Arial" w:cs="Arial"/>
          <w:sz w:val="20"/>
          <w:szCs w:val="20"/>
        </w:rPr>
        <w:t xml:space="preserve">uso tópico de </w:t>
      </w:r>
      <w:r w:rsidRPr="007C4EA8">
        <w:rPr>
          <w:rFonts w:ascii="Arial" w:hAnsi="Arial" w:cs="Arial"/>
          <w:sz w:val="20"/>
          <w:szCs w:val="20"/>
        </w:rPr>
        <w:t>imiquimod</w:t>
      </w:r>
      <w:r w:rsidR="00A149A1" w:rsidRPr="007C4EA8">
        <w:rPr>
          <w:rFonts w:ascii="Arial" w:hAnsi="Arial" w:cs="Arial"/>
          <w:b/>
          <w:sz w:val="20"/>
          <w:szCs w:val="20"/>
          <w:vertAlign w:val="superscript"/>
        </w:rPr>
        <w:t>18</w:t>
      </w:r>
      <w:r w:rsidRPr="007C4EA8">
        <w:rPr>
          <w:rFonts w:ascii="Arial" w:hAnsi="Arial" w:cs="Arial"/>
          <w:sz w:val="20"/>
          <w:szCs w:val="20"/>
        </w:rPr>
        <w:t xml:space="preserve">. </w:t>
      </w:r>
      <w:r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la actualidad existen nuevas alternativas terapéuticas entre ellas las sinecatequinas del té verde</w:t>
      </w:r>
      <w:r w:rsidR="00A149A1" w:rsidRPr="007C4EA8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es-ES"/>
        </w:rPr>
        <w:t>1</w:t>
      </w:r>
      <w:r w:rsidRPr="007C4EA8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es-ES"/>
        </w:rPr>
        <w:t>9</w:t>
      </w:r>
      <w:r w:rsidR="00A149A1" w:rsidRPr="007C4EA8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es-ES"/>
        </w:rPr>
        <w:t>, 20</w:t>
      </w:r>
      <w:r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</w:t>
      </w:r>
      <w:r w:rsidR="002C7D84"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8E33BF" w:rsidRPr="007C4EA8" w:rsidRDefault="008E33BF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33BF" w:rsidRPr="007C4EA8" w:rsidRDefault="008E33BF" w:rsidP="008E3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Las Sinecatequinas del té verde; son un producto botánico en forma de ungüento de uso tópico al 15%, aprobado por la FDA </w:t>
      </w:r>
      <w:r w:rsidRPr="007C4EA8">
        <w:rPr>
          <w:rFonts w:ascii="Arial" w:hAnsi="Arial" w:cs="Arial"/>
          <w:sz w:val="20"/>
          <w:szCs w:val="20"/>
        </w:rPr>
        <w:t xml:space="preserve">(Food and Drug Administration: </w:t>
      </w:r>
      <w:r w:rsidRPr="007C4EA8">
        <w:rPr>
          <w:rFonts w:ascii="Arial" w:hAnsi="Arial" w:cs="Arial"/>
          <w:bCs/>
          <w:sz w:val="20"/>
          <w:szCs w:val="20"/>
        </w:rPr>
        <w:t>Agencia de Alimentos y Medicamentos</w:t>
      </w:r>
      <w:r w:rsidRPr="007C4EA8">
        <w:rPr>
          <w:rFonts w:ascii="Arial" w:hAnsi="Arial" w:cs="Arial"/>
          <w:sz w:val="20"/>
          <w:szCs w:val="20"/>
        </w:rPr>
        <w:t xml:space="preserve">) </w:t>
      </w:r>
      <w:r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en octubre del 2006, el cual está indicado para el tratamiento tópico de las verrugas genitales y perianales externas por VPH en pacientes  </w:t>
      </w:r>
      <w:r w:rsidR="00EB52F3"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 compromiso del sistema inmune </w:t>
      </w:r>
      <w:r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mayores de 18 años</w:t>
      </w:r>
      <w:r w:rsidR="00A149A1"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A149A1" w:rsidRPr="007C4EA8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es-ES"/>
        </w:rPr>
        <w:t>19, 2</w:t>
      </w:r>
      <w:r w:rsidRPr="007C4EA8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es-ES"/>
        </w:rPr>
        <w:t>0</w:t>
      </w:r>
      <w:r w:rsidR="00A149A1" w:rsidRPr="007C4EA8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es-ES"/>
        </w:rPr>
        <w:t>,21</w:t>
      </w:r>
      <w:r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7C4EA8">
        <w:rPr>
          <w:rFonts w:ascii="Arial" w:eastAsia="Times New Roman" w:hAnsi="Arial" w:cs="Arial"/>
          <w:vanish/>
          <w:color w:val="1111CC"/>
          <w:sz w:val="20"/>
          <w:szCs w:val="20"/>
          <w:lang w:eastAsia="es-ES"/>
        </w:rPr>
        <w:t>EscuchaLeer fonéticamente</w:t>
      </w:r>
      <w:r w:rsidRPr="007C4EA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E92DD8" w:rsidRPr="007C4EA8" w:rsidRDefault="00E92DD8" w:rsidP="00E92DD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b/>
          <w:bCs/>
          <w:iCs/>
          <w:sz w:val="20"/>
          <w:szCs w:val="20"/>
        </w:rPr>
        <w:t>Vigilancia</w:t>
      </w:r>
    </w:p>
    <w:p w:rsidR="00E92DD8" w:rsidRDefault="00E92DD8" w:rsidP="00E92DD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C4EA8">
        <w:rPr>
          <w:rFonts w:ascii="Arial" w:hAnsi="Arial" w:cs="Arial"/>
          <w:sz w:val="20"/>
          <w:szCs w:val="20"/>
        </w:rPr>
        <w:t xml:space="preserve">En vista </w:t>
      </w:r>
      <w:r w:rsidR="00BA4465" w:rsidRPr="007C4EA8">
        <w:rPr>
          <w:rFonts w:ascii="Arial" w:hAnsi="Arial" w:cs="Arial"/>
          <w:sz w:val="20"/>
          <w:szCs w:val="20"/>
        </w:rPr>
        <w:t xml:space="preserve">de que los condilomas o verrugas tienden a recurrir, </w:t>
      </w:r>
      <w:r w:rsidRPr="007C4EA8">
        <w:rPr>
          <w:rFonts w:ascii="Arial" w:hAnsi="Arial" w:cs="Arial"/>
          <w:sz w:val="20"/>
          <w:szCs w:val="20"/>
        </w:rPr>
        <w:t>es importante la vigilancia semestral o anual que consiste en la revisión directa de l</w:t>
      </w:r>
      <w:r w:rsidR="00517233" w:rsidRPr="007C4EA8">
        <w:rPr>
          <w:rFonts w:ascii="Arial" w:hAnsi="Arial" w:cs="Arial"/>
          <w:sz w:val="20"/>
          <w:szCs w:val="20"/>
        </w:rPr>
        <w:t>as zonas previamente infectadas acompañadas de evaluaciones médicas periódicas y</w:t>
      </w:r>
      <w:r w:rsidRPr="007C4EA8">
        <w:rPr>
          <w:rFonts w:ascii="Arial" w:hAnsi="Arial" w:cs="Arial"/>
          <w:sz w:val="20"/>
          <w:szCs w:val="20"/>
        </w:rPr>
        <w:t xml:space="preserve"> la realización de la prueba </w:t>
      </w:r>
      <w:r w:rsidR="00283359" w:rsidRPr="007C4EA8">
        <w:rPr>
          <w:rFonts w:ascii="Arial" w:hAnsi="Arial" w:cs="Arial"/>
          <w:sz w:val="20"/>
          <w:szCs w:val="20"/>
        </w:rPr>
        <w:t xml:space="preserve">de ADN del VPH </w:t>
      </w:r>
      <w:r w:rsidRPr="007C4EA8">
        <w:rPr>
          <w:rFonts w:ascii="Arial" w:hAnsi="Arial" w:cs="Arial"/>
          <w:sz w:val="20"/>
          <w:szCs w:val="20"/>
        </w:rPr>
        <w:t>según sea el caso</w:t>
      </w:r>
      <w:r w:rsidR="00517233" w:rsidRPr="007C4EA8">
        <w:rPr>
          <w:rFonts w:ascii="Arial" w:hAnsi="Arial" w:cs="Arial"/>
          <w:sz w:val="20"/>
          <w:szCs w:val="20"/>
        </w:rPr>
        <w:t xml:space="preserve">. </w:t>
      </w:r>
      <w:r w:rsidRPr="007C4EA8">
        <w:rPr>
          <w:rFonts w:ascii="Arial" w:hAnsi="Arial" w:cs="Arial"/>
          <w:sz w:val="20"/>
          <w:szCs w:val="20"/>
        </w:rPr>
        <w:t xml:space="preserve"> </w:t>
      </w:r>
    </w:p>
    <w:p w:rsidR="00BE3ACF" w:rsidRDefault="002966B9" w:rsidP="005A03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A03CD">
        <w:rPr>
          <w:rFonts w:ascii="Arial" w:hAnsi="Arial" w:cs="Arial"/>
          <w:bCs/>
          <w:sz w:val="20"/>
          <w:szCs w:val="20"/>
        </w:rPr>
        <w:t xml:space="preserve">Para finalizar podemos decir que la infección por VPH es un </w:t>
      </w:r>
      <w:r w:rsidRPr="005A03CD">
        <w:rPr>
          <w:rStyle w:val="titulo21"/>
          <w:color w:val="auto"/>
          <w:sz w:val="20"/>
          <w:szCs w:val="20"/>
        </w:rPr>
        <w:t xml:space="preserve">problema de salud </w:t>
      </w:r>
      <w:r w:rsidR="005A03CD" w:rsidRPr="005A03CD">
        <w:rPr>
          <w:rStyle w:val="titulo21"/>
          <w:color w:val="auto"/>
          <w:sz w:val="20"/>
          <w:szCs w:val="20"/>
        </w:rPr>
        <w:t>pública nivel mundial</w:t>
      </w:r>
      <w:r w:rsidRPr="005A03CD">
        <w:rPr>
          <w:rStyle w:val="titulo21"/>
          <w:color w:val="auto"/>
          <w:sz w:val="20"/>
          <w:szCs w:val="20"/>
        </w:rPr>
        <w:t xml:space="preserve">, </w:t>
      </w:r>
      <w:r w:rsidR="005A03CD" w:rsidRPr="005A03CD">
        <w:rPr>
          <w:rFonts w:ascii="Arial" w:hAnsi="Arial" w:cs="Arial"/>
          <w:sz w:val="20"/>
          <w:szCs w:val="20"/>
        </w:rPr>
        <w:t>por lo tanto</w:t>
      </w:r>
      <w:r w:rsidR="00150CF4">
        <w:rPr>
          <w:rFonts w:ascii="Arial" w:hAnsi="Arial" w:cs="Arial"/>
          <w:sz w:val="20"/>
          <w:szCs w:val="20"/>
        </w:rPr>
        <w:t xml:space="preserve"> es de suma importancia que las personas con vida sexual activa</w:t>
      </w:r>
      <w:r w:rsidR="00AA4285">
        <w:rPr>
          <w:rFonts w:ascii="Arial" w:hAnsi="Arial" w:cs="Arial"/>
          <w:sz w:val="20"/>
          <w:szCs w:val="20"/>
        </w:rPr>
        <w:t xml:space="preserve"> y sobre todo aquellas con factores de riesgo elevado</w:t>
      </w:r>
      <w:r w:rsidR="005A03CD" w:rsidRPr="005A03CD">
        <w:rPr>
          <w:rFonts w:ascii="Arial" w:hAnsi="Arial" w:cs="Arial"/>
          <w:sz w:val="20"/>
          <w:szCs w:val="20"/>
        </w:rPr>
        <w:t xml:space="preserve"> </w:t>
      </w:r>
      <w:r w:rsidR="00AA4285" w:rsidRPr="00AA4285">
        <w:rPr>
          <w:rStyle w:val="ws11"/>
          <w:rFonts w:ascii="Arial" w:hAnsi="Arial" w:cs="Arial"/>
          <w:color w:val="000000" w:themeColor="text1"/>
          <w:sz w:val="20"/>
          <w:szCs w:val="20"/>
        </w:rPr>
        <w:t>para la adquisición de VPH</w:t>
      </w:r>
      <w:r w:rsidR="00AA4285" w:rsidRPr="00AA4285">
        <w:rPr>
          <w:rFonts w:ascii="Arial" w:hAnsi="Arial" w:cs="Arial"/>
          <w:sz w:val="20"/>
          <w:szCs w:val="20"/>
        </w:rPr>
        <w:t>,</w:t>
      </w:r>
      <w:r w:rsidR="00AA4285">
        <w:rPr>
          <w:rFonts w:ascii="Arial" w:hAnsi="Arial" w:cs="Arial"/>
          <w:sz w:val="20"/>
          <w:szCs w:val="20"/>
        </w:rPr>
        <w:t xml:space="preserve"> </w:t>
      </w:r>
      <w:r w:rsidR="00150CF4">
        <w:rPr>
          <w:rFonts w:ascii="Arial" w:hAnsi="Arial" w:cs="Arial"/>
          <w:sz w:val="20"/>
          <w:szCs w:val="20"/>
        </w:rPr>
        <w:t xml:space="preserve">acudan a chequeo médico con el fin de que se les realice </w:t>
      </w:r>
      <w:r w:rsidR="00150CF4" w:rsidRPr="007C4EA8">
        <w:rPr>
          <w:rFonts w:ascii="Arial" w:hAnsi="Arial" w:cs="Arial"/>
          <w:sz w:val="20"/>
          <w:szCs w:val="20"/>
        </w:rPr>
        <w:t>un examen genital periódico para despistaje</w:t>
      </w:r>
      <w:r w:rsidR="00150CF4" w:rsidRPr="005A03CD">
        <w:rPr>
          <w:rFonts w:ascii="Arial" w:hAnsi="Arial" w:cs="Arial"/>
          <w:sz w:val="20"/>
          <w:szCs w:val="20"/>
        </w:rPr>
        <w:t xml:space="preserve"> </w:t>
      </w:r>
      <w:r w:rsidR="00150CF4">
        <w:rPr>
          <w:rFonts w:ascii="Arial" w:hAnsi="Arial" w:cs="Arial"/>
          <w:sz w:val="20"/>
          <w:szCs w:val="20"/>
        </w:rPr>
        <w:t xml:space="preserve">del virus </w:t>
      </w:r>
      <w:r w:rsidR="005A03CD" w:rsidRPr="005A03CD">
        <w:rPr>
          <w:rFonts w:ascii="Arial" w:hAnsi="Arial" w:cs="Arial"/>
          <w:sz w:val="20"/>
          <w:szCs w:val="20"/>
        </w:rPr>
        <w:t xml:space="preserve">en </w:t>
      </w:r>
      <w:r w:rsidRPr="005A03CD">
        <w:rPr>
          <w:rFonts w:ascii="Arial" w:hAnsi="Arial" w:cs="Arial"/>
          <w:sz w:val="20"/>
          <w:szCs w:val="20"/>
        </w:rPr>
        <w:t xml:space="preserve">base </w:t>
      </w:r>
      <w:r w:rsidR="005A03CD" w:rsidRPr="005A03CD">
        <w:rPr>
          <w:rFonts w:ascii="Arial" w:hAnsi="Arial" w:cs="Arial"/>
          <w:sz w:val="20"/>
          <w:szCs w:val="20"/>
        </w:rPr>
        <w:t xml:space="preserve">a </w:t>
      </w:r>
      <w:r w:rsidRPr="005A03CD">
        <w:rPr>
          <w:rFonts w:ascii="Arial" w:hAnsi="Arial" w:cs="Arial"/>
          <w:sz w:val="20"/>
          <w:szCs w:val="20"/>
        </w:rPr>
        <w:t>criterios citológicos</w:t>
      </w:r>
      <w:r w:rsidR="000C75CB">
        <w:rPr>
          <w:rFonts w:ascii="Arial" w:hAnsi="Arial" w:cs="Arial"/>
          <w:sz w:val="20"/>
          <w:szCs w:val="20"/>
        </w:rPr>
        <w:t xml:space="preserve"> (</w:t>
      </w:r>
      <w:r w:rsidR="000C75CB" w:rsidRPr="007C4EA8">
        <w:rPr>
          <w:rFonts w:ascii="Arial" w:hAnsi="Arial" w:cs="Arial"/>
          <w:sz w:val="20"/>
          <w:szCs w:val="20"/>
        </w:rPr>
        <w:t>Papanicolau</w:t>
      </w:r>
      <w:r w:rsidR="000C75CB">
        <w:rPr>
          <w:rFonts w:ascii="Arial" w:hAnsi="Arial" w:cs="Arial"/>
          <w:sz w:val="20"/>
          <w:szCs w:val="20"/>
        </w:rPr>
        <w:t>)</w:t>
      </w:r>
      <w:r w:rsidRPr="005A03CD">
        <w:rPr>
          <w:rFonts w:ascii="Arial" w:hAnsi="Arial" w:cs="Arial"/>
          <w:sz w:val="20"/>
          <w:szCs w:val="20"/>
        </w:rPr>
        <w:t>, colposcópicos e histopatológicos</w:t>
      </w:r>
      <w:r w:rsidR="005A03CD" w:rsidRPr="005A03CD">
        <w:rPr>
          <w:rFonts w:ascii="Arial" w:hAnsi="Arial" w:cs="Arial"/>
          <w:sz w:val="20"/>
          <w:szCs w:val="20"/>
        </w:rPr>
        <w:t>, así como también la detección del virus por técnicas de biología molecular</w:t>
      </w:r>
      <w:r w:rsidR="000C75CB">
        <w:rPr>
          <w:rFonts w:ascii="Arial" w:hAnsi="Arial" w:cs="Arial"/>
          <w:sz w:val="20"/>
          <w:szCs w:val="20"/>
        </w:rPr>
        <w:t xml:space="preserve"> según el caso</w:t>
      </w:r>
      <w:r w:rsidR="005A03CD" w:rsidRPr="005A03CD">
        <w:rPr>
          <w:rFonts w:ascii="Arial" w:hAnsi="Arial" w:cs="Arial"/>
          <w:sz w:val="20"/>
          <w:szCs w:val="20"/>
        </w:rPr>
        <w:t xml:space="preserve">, lo cual permite evidenciar </w:t>
      </w:r>
      <w:r w:rsidR="00357FBD">
        <w:rPr>
          <w:rFonts w:ascii="Arial" w:hAnsi="Arial" w:cs="Arial"/>
          <w:sz w:val="20"/>
          <w:szCs w:val="20"/>
        </w:rPr>
        <w:t xml:space="preserve">infecciones </w:t>
      </w:r>
      <w:r w:rsidR="005A03CD" w:rsidRPr="005A03CD">
        <w:rPr>
          <w:rFonts w:ascii="Arial" w:hAnsi="Arial" w:cs="Arial"/>
          <w:sz w:val="20"/>
          <w:szCs w:val="20"/>
        </w:rPr>
        <w:t xml:space="preserve">latentes o subclínicas, e identificar personas con tipos de VPH potencialmente </w:t>
      </w:r>
      <w:r w:rsidR="00AA4285">
        <w:rPr>
          <w:rFonts w:ascii="Arial" w:hAnsi="Arial" w:cs="Arial"/>
          <w:sz w:val="20"/>
          <w:szCs w:val="20"/>
        </w:rPr>
        <w:t xml:space="preserve">oncogénicos </w:t>
      </w:r>
      <w:r w:rsidR="00150CF4">
        <w:rPr>
          <w:rFonts w:ascii="Arial" w:hAnsi="Arial" w:cs="Arial"/>
          <w:sz w:val="20"/>
          <w:szCs w:val="20"/>
        </w:rPr>
        <w:t xml:space="preserve">con </w:t>
      </w:r>
      <w:r w:rsidR="005A03CD" w:rsidRPr="005A03CD">
        <w:rPr>
          <w:rFonts w:ascii="Arial" w:hAnsi="Arial" w:cs="Arial"/>
          <w:sz w:val="20"/>
          <w:szCs w:val="20"/>
        </w:rPr>
        <w:t>alto riesg</w:t>
      </w:r>
      <w:r w:rsidR="00150CF4">
        <w:rPr>
          <w:rFonts w:ascii="Arial" w:hAnsi="Arial" w:cs="Arial"/>
          <w:sz w:val="20"/>
          <w:szCs w:val="20"/>
        </w:rPr>
        <w:t>o de desarrollar cáncer de cuello uterino</w:t>
      </w:r>
      <w:r w:rsidR="005A03CD" w:rsidRPr="005A03CD">
        <w:rPr>
          <w:rFonts w:ascii="Arial" w:hAnsi="Arial" w:cs="Arial"/>
          <w:sz w:val="20"/>
          <w:szCs w:val="20"/>
        </w:rPr>
        <w:t xml:space="preserve">, </w:t>
      </w:r>
      <w:r w:rsidR="00150CF4" w:rsidRPr="007C4EA8">
        <w:rPr>
          <w:rFonts w:ascii="Arial" w:hAnsi="Arial" w:cs="Arial"/>
          <w:bCs/>
          <w:color w:val="000000" w:themeColor="text1"/>
          <w:sz w:val="20"/>
          <w:szCs w:val="20"/>
        </w:rPr>
        <w:t>recto o pene</w:t>
      </w:r>
      <w:r w:rsidR="005A03CD" w:rsidRPr="005A03CD">
        <w:rPr>
          <w:rFonts w:ascii="Arial" w:hAnsi="Arial" w:cs="Arial"/>
          <w:sz w:val="20"/>
          <w:szCs w:val="20"/>
        </w:rPr>
        <w:t>.</w:t>
      </w:r>
    </w:p>
    <w:p w:rsidR="00AA4285" w:rsidRPr="005A03CD" w:rsidRDefault="00AA4285" w:rsidP="005A03C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432FCC" w:rsidRPr="001E32E5" w:rsidRDefault="00432FCC" w:rsidP="00432FCC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14"/>
          <w:szCs w:val="16"/>
          <w:lang w:val="en-US" w:eastAsia="es-ES"/>
        </w:rPr>
      </w:pPr>
      <w:r w:rsidRPr="001E32E5">
        <w:rPr>
          <w:rFonts w:ascii="Arial" w:eastAsia="Times New Roman" w:hAnsi="Arial" w:cs="Arial"/>
          <w:b/>
          <w:color w:val="000000"/>
          <w:sz w:val="14"/>
          <w:szCs w:val="16"/>
          <w:lang w:val="en-US" w:eastAsia="es-ES"/>
        </w:rPr>
        <w:t>REFERENCIAS BIBLIOGRÁFICAS</w:t>
      </w:r>
    </w:p>
    <w:p w:rsidR="00432FCC" w:rsidRPr="001E32E5" w:rsidRDefault="00432FCC" w:rsidP="00432FCC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14"/>
          <w:szCs w:val="16"/>
          <w:lang w:val="en-US" w:eastAsia="es-ES"/>
        </w:rPr>
      </w:pPr>
    </w:p>
    <w:p w:rsidR="00432FCC" w:rsidRPr="007C4EA8" w:rsidRDefault="00432FCC" w:rsidP="00432FCC">
      <w:pPr>
        <w:spacing w:after="0" w:line="240" w:lineRule="auto"/>
        <w:jc w:val="both"/>
        <w:textAlignment w:val="top"/>
        <w:rPr>
          <w:rFonts w:ascii="Arial" w:hAnsi="Arial" w:cs="Arial"/>
          <w:sz w:val="14"/>
          <w:szCs w:val="16"/>
        </w:rPr>
      </w:pPr>
      <w:proofErr w:type="gramStart"/>
      <w:r w:rsidRPr="007C4EA8">
        <w:rPr>
          <w:rFonts w:ascii="Arial" w:hAnsi="Arial" w:cs="Arial"/>
          <w:bCs/>
          <w:sz w:val="14"/>
          <w:szCs w:val="16"/>
          <w:lang w:val="en-US"/>
        </w:rPr>
        <w:t>1.-</w:t>
      </w:r>
      <w:proofErr w:type="gramEnd"/>
      <w:r w:rsidRPr="007C4EA8">
        <w:rPr>
          <w:rFonts w:ascii="Arial" w:hAnsi="Arial" w:cs="Arial"/>
          <w:bCs/>
          <w:sz w:val="14"/>
          <w:szCs w:val="16"/>
          <w:lang w:val="en-US"/>
        </w:rPr>
        <w:t xml:space="preserve"> </w:t>
      </w:r>
      <w:hyperlink r:id="rId17" w:tooltip="Centers for Disease Control and Prevention" w:history="1">
        <w:r w:rsidRPr="007C4EA8">
          <w:rPr>
            <w:rStyle w:val="Hipervnculo"/>
            <w:rFonts w:ascii="Arial" w:hAnsi="Arial" w:cs="Arial"/>
            <w:color w:val="auto"/>
            <w:sz w:val="14"/>
            <w:szCs w:val="16"/>
            <w:u w:val="none"/>
            <w:lang w:val="en-US"/>
          </w:rPr>
          <w:t>Centers for Disease Control and Prevention</w:t>
        </w:r>
      </w:hyperlink>
      <w:r w:rsidRPr="007C4EA8">
        <w:rPr>
          <w:rFonts w:ascii="Arial" w:hAnsi="Arial" w:cs="Arial"/>
          <w:sz w:val="14"/>
          <w:szCs w:val="16"/>
          <w:lang w:val="en-US"/>
        </w:rPr>
        <w:t xml:space="preserve"> (CDC) (24 oct 2008). </w:t>
      </w:r>
      <w:r w:rsidRPr="007C4EA8">
        <w:rPr>
          <w:rFonts w:ascii="Arial" w:hAnsi="Arial" w:cs="Arial"/>
          <w:sz w:val="14"/>
          <w:szCs w:val="16"/>
        </w:rPr>
        <w:t>Consultado el 25 ene 2010.</w:t>
      </w:r>
    </w:p>
    <w:p w:rsidR="00432FCC" w:rsidRPr="007C4EA8" w:rsidRDefault="00432FCC" w:rsidP="00432FCC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14"/>
          <w:szCs w:val="16"/>
          <w:lang w:eastAsia="es-ES"/>
        </w:rPr>
      </w:pPr>
      <w:r w:rsidRPr="007C4EA8">
        <w:rPr>
          <w:rFonts w:ascii="Arial" w:hAnsi="Arial" w:cs="Arial"/>
          <w:bCs/>
          <w:noProof/>
          <w:sz w:val="14"/>
          <w:szCs w:val="16"/>
          <w:lang w:eastAsia="es-ES"/>
        </w:rPr>
        <w:t xml:space="preserve">2.- </w:t>
      </w:r>
      <w:r w:rsidRPr="007C4EA8">
        <w:rPr>
          <w:rFonts w:ascii="Arial" w:hAnsi="Arial" w:cs="Arial"/>
          <w:sz w:val="14"/>
          <w:szCs w:val="16"/>
        </w:rPr>
        <w:t xml:space="preserve">ORGANIZACIÓN PANAMERICANA DE LA SALUD, ORGANIZACIÓN MUNDIAL DE LA SALUD. </w:t>
      </w:r>
      <w:r w:rsidRPr="007C4EA8">
        <w:rPr>
          <w:rFonts w:ascii="Arial" w:hAnsi="Arial" w:cs="Arial"/>
          <w:bCs/>
          <w:sz w:val="14"/>
          <w:szCs w:val="16"/>
        </w:rPr>
        <w:t xml:space="preserve">48.o CONSEJO DIRECTIVO. 60.a SESIÓN DEL COMITÉ REGIONAL. </w:t>
      </w:r>
      <w:r w:rsidRPr="007C4EA8">
        <w:rPr>
          <w:rFonts w:ascii="Arial" w:hAnsi="Arial" w:cs="Arial"/>
          <w:i/>
          <w:iCs/>
          <w:sz w:val="14"/>
          <w:szCs w:val="16"/>
        </w:rPr>
        <w:t>Washington, D.C., EUA, del 29 de septiembre al 3 de octubre del 2008.</w:t>
      </w:r>
    </w:p>
    <w:p w:rsidR="00597363" w:rsidRPr="001E32E5" w:rsidRDefault="00432FCC" w:rsidP="00597363">
      <w:pPr>
        <w:pStyle w:val="Ttulo2"/>
        <w:jc w:val="both"/>
        <w:rPr>
          <w:rFonts w:ascii="Arial" w:hAnsi="Arial" w:cs="Arial"/>
          <w:b w:val="0"/>
          <w:sz w:val="14"/>
          <w:szCs w:val="16"/>
          <w:lang w:val="es-ES"/>
        </w:rPr>
      </w:pPr>
      <w:r w:rsidRPr="007C4EA8">
        <w:rPr>
          <w:rFonts w:ascii="Arial" w:hAnsi="Arial" w:cs="Arial"/>
          <w:sz w:val="14"/>
          <w:szCs w:val="16"/>
        </w:rPr>
        <w:t>3</w:t>
      </w:r>
      <w:r w:rsidRPr="007C4EA8">
        <w:rPr>
          <w:rFonts w:ascii="Arial" w:hAnsi="Arial" w:cs="Arial"/>
          <w:b w:val="0"/>
          <w:sz w:val="14"/>
          <w:szCs w:val="16"/>
          <w:lang w:val="es-ES"/>
        </w:rPr>
        <w:t xml:space="preserve">.- </w:t>
      </w:r>
      <w:r w:rsidRPr="007C4EA8">
        <w:rPr>
          <w:rFonts w:ascii="Arial" w:hAnsi="Arial" w:cs="Arial"/>
          <w:b w:val="0"/>
          <w:sz w:val="14"/>
          <w:szCs w:val="16"/>
        </w:rPr>
        <w:t xml:space="preserve">Annunziato MA. Hallazgos Anorrectales en pacientes infectados con el VIH. Trabajo Especial de Investigación para optar al Título de Especialista </w:t>
      </w:r>
      <w:r w:rsidR="00597363" w:rsidRPr="007C4EA8">
        <w:rPr>
          <w:rFonts w:ascii="Arial" w:hAnsi="Arial" w:cs="Arial"/>
          <w:b w:val="0"/>
          <w:sz w:val="14"/>
          <w:szCs w:val="16"/>
        </w:rPr>
        <w:t xml:space="preserve">en  Infectología en la Universidad Central de Venezuela. </w:t>
      </w:r>
      <w:r w:rsidR="00597363" w:rsidRPr="001E32E5">
        <w:rPr>
          <w:rFonts w:ascii="Arial" w:hAnsi="Arial" w:cs="Arial"/>
          <w:b w:val="0"/>
          <w:sz w:val="14"/>
          <w:szCs w:val="16"/>
          <w:lang w:val="es-ES"/>
        </w:rPr>
        <w:t xml:space="preserve">Caracas, Octubre del año 2000. </w:t>
      </w:r>
    </w:p>
    <w:p w:rsidR="009A759D" w:rsidRPr="007C4EA8" w:rsidRDefault="00D80C34" w:rsidP="009A759D">
      <w:pPr>
        <w:pStyle w:val="Default"/>
        <w:jc w:val="both"/>
        <w:rPr>
          <w:rStyle w:val="A221"/>
          <w:rFonts w:ascii="Arial" w:hAnsi="Arial" w:cs="Arial"/>
          <w:color w:val="auto"/>
          <w:sz w:val="14"/>
          <w:szCs w:val="16"/>
          <w:lang w:val="en-US"/>
        </w:rPr>
      </w:pPr>
      <w:r w:rsidRPr="005B6F6C">
        <w:rPr>
          <w:rFonts w:ascii="Arial" w:hAnsi="Arial" w:cs="Arial"/>
          <w:sz w:val="14"/>
          <w:szCs w:val="16"/>
        </w:rPr>
        <w:t xml:space="preserve">4.- </w:t>
      </w:r>
      <w:r w:rsidRPr="005B6F6C">
        <w:rPr>
          <w:rStyle w:val="A221"/>
          <w:rFonts w:ascii="Arial" w:hAnsi="Arial" w:cs="Arial"/>
          <w:color w:val="auto"/>
          <w:sz w:val="14"/>
          <w:szCs w:val="16"/>
        </w:rPr>
        <w:t xml:space="preserve">Winer RL, Lee SK, Hughes JP, et al. </w:t>
      </w:r>
      <w:r w:rsidRPr="007C4EA8">
        <w:rPr>
          <w:rStyle w:val="A221"/>
          <w:rFonts w:ascii="Arial" w:hAnsi="Arial" w:cs="Arial"/>
          <w:color w:val="auto"/>
          <w:sz w:val="14"/>
          <w:szCs w:val="16"/>
          <w:lang w:val="en-US"/>
        </w:rPr>
        <w:t>Genital human papillomavirus infec</w:t>
      </w:r>
      <w:r w:rsidRPr="007C4EA8">
        <w:rPr>
          <w:rStyle w:val="A221"/>
          <w:rFonts w:ascii="Arial" w:hAnsi="Arial" w:cs="Arial"/>
          <w:color w:val="auto"/>
          <w:sz w:val="14"/>
          <w:szCs w:val="16"/>
          <w:lang w:val="en-US"/>
        </w:rPr>
        <w:softHyphen/>
        <w:t>tion: incidence and risk factors in a co</w:t>
      </w:r>
      <w:r w:rsidRPr="007C4EA8">
        <w:rPr>
          <w:rStyle w:val="A221"/>
          <w:rFonts w:ascii="Arial" w:hAnsi="Arial" w:cs="Arial"/>
          <w:color w:val="auto"/>
          <w:sz w:val="14"/>
          <w:szCs w:val="16"/>
          <w:lang w:val="en-US"/>
        </w:rPr>
        <w:softHyphen/>
        <w:t xml:space="preserve">hort of female university students. </w:t>
      </w:r>
      <w:r w:rsidRPr="007C4EA8">
        <w:rPr>
          <w:rStyle w:val="A221"/>
          <w:rFonts w:ascii="Arial" w:hAnsi="Arial" w:cs="Arial"/>
          <w:i/>
          <w:iCs/>
          <w:color w:val="auto"/>
          <w:sz w:val="14"/>
          <w:szCs w:val="16"/>
          <w:lang w:val="en-US"/>
        </w:rPr>
        <w:t xml:space="preserve">Am J Epidemiol </w:t>
      </w:r>
      <w:r w:rsidRPr="007C4EA8">
        <w:rPr>
          <w:rStyle w:val="A221"/>
          <w:rFonts w:ascii="Arial" w:hAnsi="Arial" w:cs="Arial"/>
          <w:color w:val="auto"/>
          <w:sz w:val="14"/>
          <w:szCs w:val="16"/>
          <w:lang w:val="en-US"/>
        </w:rPr>
        <w:t xml:space="preserve">2003;157(3):218-226. </w:t>
      </w:r>
    </w:p>
    <w:p w:rsidR="009A759D" w:rsidRPr="007C4EA8" w:rsidRDefault="009A759D" w:rsidP="009A759D">
      <w:pPr>
        <w:pStyle w:val="Default"/>
        <w:jc w:val="both"/>
        <w:rPr>
          <w:rFonts w:ascii="Arial" w:hAnsi="Arial" w:cs="Arial"/>
          <w:iCs/>
          <w:color w:val="000000" w:themeColor="text1"/>
          <w:sz w:val="14"/>
          <w:szCs w:val="16"/>
          <w:lang w:val="en-US"/>
        </w:rPr>
      </w:pPr>
      <w:r w:rsidRPr="007C4EA8">
        <w:rPr>
          <w:rStyle w:val="A221"/>
          <w:rFonts w:ascii="Arial" w:hAnsi="Arial" w:cs="Arial"/>
          <w:color w:val="auto"/>
          <w:sz w:val="14"/>
          <w:szCs w:val="16"/>
          <w:lang w:val="en-US"/>
        </w:rPr>
        <w:t xml:space="preserve">5.- </w:t>
      </w:r>
      <w:r w:rsidRPr="007C4EA8">
        <w:rPr>
          <w:rFonts w:ascii="Arial" w:hAnsi="Arial" w:cs="Arial"/>
          <w:color w:val="403F3D"/>
          <w:sz w:val="14"/>
          <w:szCs w:val="16"/>
          <w:lang w:val="en-US"/>
        </w:rPr>
        <w:t xml:space="preserve">D´Hauwers W; Tjalma W. </w:t>
      </w:r>
      <w:r w:rsidRPr="007C4EA8">
        <w:rPr>
          <w:rFonts w:ascii="Arial" w:hAnsi="Arial" w:cs="Arial"/>
          <w:color w:val="000000" w:themeColor="text1"/>
          <w:sz w:val="14"/>
          <w:szCs w:val="16"/>
          <w:lang w:val="en-US"/>
        </w:rPr>
        <w:t xml:space="preserve">HPV in men. </w:t>
      </w:r>
      <w:r w:rsidRPr="007C4EA8">
        <w:rPr>
          <w:rFonts w:ascii="Arial" w:hAnsi="Arial" w:cs="Arial"/>
          <w:iCs/>
          <w:color w:val="000000" w:themeColor="text1"/>
          <w:sz w:val="14"/>
          <w:szCs w:val="16"/>
          <w:lang w:val="en-US"/>
        </w:rPr>
        <w:t>European Journal of Gynaecological Oncology 29(4):338-340, 01.</w:t>
      </w:r>
    </w:p>
    <w:p w:rsidR="004747A8" w:rsidRPr="007C4EA8" w:rsidRDefault="004747A8" w:rsidP="009A759D">
      <w:pPr>
        <w:pStyle w:val="Default"/>
        <w:jc w:val="both"/>
        <w:rPr>
          <w:rFonts w:ascii="Arial" w:hAnsi="Arial" w:cs="Arial"/>
          <w:iCs/>
          <w:color w:val="000000" w:themeColor="text1"/>
          <w:sz w:val="14"/>
          <w:szCs w:val="16"/>
          <w:lang w:val="en-US"/>
        </w:rPr>
      </w:pPr>
      <w:r w:rsidRPr="007C4EA8">
        <w:rPr>
          <w:rFonts w:ascii="Arial" w:hAnsi="Arial" w:cs="Arial"/>
          <w:iCs/>
          <w:color w:val="000000" w:themeColor="text1"/>
          <w:sz w:val="14"/>
          <w:szCs w:val="16"/>
          <w:lang w:val="en-US"/>
        </w:rPr>
        <w:t>6.- Goldsch</w:t>
      </w:r>
      <w:r w:rsidR="00AA26E2" w:rsidRPr="007C4EA8">
        <w:rPr>
          <w:rFonts w:ascii="Arial" w:hAnsi="Arial" w:cs="Arial"/>
          <w:iCs/>
          <w:color w:val="000000" w:themeColor="text1"/>
          <w:sz w:val="14"/>
          <w:szCs w:val="16"/>
          <w:lang w:val="en-US"/>
        </w:rPr>
        <w:t>lnidt H, Hlingman AM. Experimental inoculation of humans with epidermotropic viruses. J Invest Dermatol. 1998; 31: 175-182.</w:t>
      </w:r>
    </w:p>
    <w:p w:rsidR="006965E5" w:rsidRPr="007C4EA8" w:rsidRDefault="006965E5" w:rsidP="006965E5">
      <w:pPr>
        <w:autoSpaceDE w:val="0"/>
        <w:autoSpaceDN w:val="0"/>
        <w:adjustRightInd w:val="0"/>
        <w:spacing w:after="0" w:line="240" w:lineRule="auto"/>
        <w:jc w:val="both"/>
        <w:rPr>
          <w:rStyle w:val="A221"/>
          <w:rFonts w:ascii="Arial" w:hAnsi="Arial" w:cs="Arial"/>
          <w:sz w:val="14"/>
          <w:szCs w:val="16"/>
        </w:rPr>
      </w:pPr>
      <w:r w:rsidRPr="007C4EA8">
        <w:rPr>
          <w:rFonts w:ascii="Arial" w:hAnsi="Arial" w:cs="Arial"/>
          <w:iCs/>
          <w:color w:val="000000" w:themeColor="text1"/>
          <w:sz w:val="14"/>
          <w:szCs w:val="16"/>
          <w:lang w:val="en-US"/>
        </w:rPr>
        <w:t xml:space="preserve">7.- </w:t>
      </w:r>
      <w:r w:rsidRPr="007C4EA8">
        <w:rPr>
          <w:rStyle w:val="A221"/>
          <w:rFonts w:ascii="Arial" w:hAnsi="Arial" w:cs="Arial"/>
          <w:sz w:val="14"/>
          <w:szCs w:val="16"/>
          <w:lang w:val="en-US"/>
        </w:rPr>
        <w:t xml:space="preserve">Koutsky LA. Epidemiology of genital human papillomavirus infection. </w:t>
      </w:r>
      <w:r w:rsidRPr="007C4EA8">
        <w:rPr>
          <w:rStyle w:val="A221"/>
          <w:rFonts w:ascii="Arial" w:hAnsi="Arial" w:cs="Arial"/>
          <w:i/>
          <w:iCs/>
          <w:sz w:val="14"/>
          <w:szCs w:val="16"/>
        </w:rPr>
        <w:t>Am J Med</w:t>
      </w:r>
      <w:r w:rsidRPr="007C4EA8">
        <w:rPr>
          <w:rStyle w:val="A221"/>
          <w:rFonts w:ascii="Arial" w:hAnsi="Arial" w:cs="Arial"/>
          <w:sz w:val="14"/>
          <w:szCs w:val="16"/>
        </w:rPr>
        <w:t>. 1997; 102(5A):3-8.</w:t>
      </w:r>
    </w:p>
    <w:p w:rsidR="00C647C4" w:rsidRPr="001E32E5" w:rsidRDefault="007F535E" w:rsidP="00696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6"/>
          <w:lang w:val="en-US"/>
        </w:rPr>
      </w:pPr>
      <w:r w:rsidRPr="007C4EA8">
        <w:rPr>
          <w:rStyle w:val="A221"/>
          <w:rFonts w:ascii="Arial" w:hAnsi="Arial" w:cs="Arial"/>
          <w:sz w:val="14"/>
          <w:szCs w:val="16"/>
        </w:rPr>
        <w:t xml:space="preserve">8.- </w:t>
      </w:r>
      <w:r w:rsidRPr="007C4EA8">
        <w:rPr>
          <w:rFonts w:ascii="Arial" w:hAnsi="Arial" w:cs="Arial"/>
          <w:sz w:val="14"/>
          <w:szCs w:val="16"/>
        </w:rPr>
        <w:t xml:space="preserve">Sadan O, Bilevsky E, Shejter E, Levy T, Bachar R, Yarden H et al. </w:t>
      </w:r>
      <w:r w:rsidRPr="007C4EA8">
        <w:rPr>
          <w:rFonts w:ascii="Arial" w:hAnsi="Arial" w:cs="Arial"/>
          <w:sz w:val="14"/>
          <w:szCs w:val="16"/>
          <w:lang w:val="en-US"/>
        </w:rPr>
        <w:t xml:space="preserve">Occurrence of cervical intraepithelial neoplasia in generally healthy women with exophitic vulvar condiloma acuminate. </w:t>
      </w:r>
      <w:r w:rsidRPr="001E32E5">
        <w:rPr>
          <w:rFonts w:ascii="Arial" w:hAnsi="Arial" w:cs="Arial"/>
          <w:sz w:val="14"/>
          <w:szCs w:val="16"/>
          <w:lang w:val="en-US"/>
        </w:rPr>
        <w:t>Infect Dis Obstet Gynecol. 2005; 13 (3): 141- 43.</w:t>
      </w:r>
    </w:p>
    <w:p w:rsidR="007F535E" w:rsidRPr="007C4EA8" w:rsidRDefault="00C647C4" w:rsidP="006965E5">
      <w:pPr>
        <w:autoSpaceDE w:val="0"/>
        <w:autoSpaceDN w:val="0"/>
        <w:adjustRightInd w:val="0"/>
        <w:spacing w:after="0" w:line="240" w:lineRule="auto"/>
        <w:jc w:val="both"/>
        <w:rPr>
          <w:rStyle w:val="ws11"/>
          <w:rFonts w:ascii="Arial" w:hAnsi="Arial" w:cs="Arial"/>
          <w:b/>
          <w:color w:val="000000" w:themeColor="text1"/>
          <w:sz w:val="14"/>
          <w:szCs w:val="16"/>
        </w:rPr>
      </w:pPr>
      <w:r w:rsidRPr="001E32E5">
        <w:rPr>
          <w:rFonts w:ascii="Arial" w:hAnsi="Arial" w:cs="Arial"/>
          <w:sz w:val="14"/>
          <w:szCs w:val="16"/>
          <w:lang w:val="en-US"/>
        </w:rPr>
        <w:t xml:space="preserve">9.- L. Edwards, et al. HPV Study Group. </w:t>
      </w:r>
      <w:r w:rsidRPr="007C4EA8">
        <w:rPr>
          <w:rFonts w:ascii="Arial" w:hAnsi="Arial" w:cs="Arial"/>
          <w:sz w:val="14"/>
          <w:szCs w:val="16"/>
        </w:rPr>
        <w:t>Arch Dermatol, 1998; 134: 25-39.</w:t>
      </w:r>
    </w:p>
    <w:p w:rsidR="00432FCC" w:rsidRPr="005B6F6C" w:rsidRDefault="00273CC2" w:rsidP="00432F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6"/>
          <w:lang w:val="en-US"/>
        </w:rPr>
      </w:pPr>
      <w:r w:rsidRPr="007C4EA8">
        <w:rPr>
          <w:rStyle w:val="ws11"/>
          <w:rFonts w:ascii="Arial" w:hAnsi="Arial" w:cs="Arial"/>
          <w:sz w:val="14"/>
          <w:szCs w:val="16"/>
        </w:rPr>
        <w:t>10</w:t>
      </w:r>
      <w:r w:rsidR="00432FCC" w:rsidRPr="007C4EA8">
        <w:rPr>
          <w:rFonts w:ascii="Arial" w:hAnsi="Arial" w:cs="Arial"/>
          <w:bCs/>
          <w:sz w:val="14"/>
          <w:szCs w:val="16"/>
        </w:rPr>
        <w:t xml:space="preserve">.- </w:t>
      </w:r>
      <w:r w:rsidR="00432FCC" w:rsidRPr="007C4EA8">
        <w:rPr>
          <w:rFonts w:ascii="Arial" w:hAnsi="Arial" w:cs="Arial"/>
          <w:sz w:val="14"/>
          <w:szCs w:val="16"/>
        </w:rPr>
        <w:t xml:space="preserve">Lizano et al. </w:t>
      </w:r>
      <w:r w:rsidR="00432FCC" w:rsidRPr="007C4EA8">
        <w:rPr>
          <w:rFonts w:ascii="Arial" w:hAnsi="Arial" w:cs="Arial"/>
          <w:bCs/>
          <w:iCs/>
          <w:sz w:val="14"/>
          <w:szCs w:val="16"/>
        </w:rPr>
        <w:t>Infección por virus del</w:t>
      </w:r>
      <w:r w:rsidR="00432FCC" w:rsidRPr="007C4EA8">
        <w:rPr>
          <w:rFonts w:ascii="Arial" w:hAnsi="Arial" w:cs="Arial"/>
          <w:sz w:val="14"/>
          <w:szCs w:val="16"/>
        </w:rPr>
        <w:t xml:space="preserve"> </w:t>
      </w:r>
      <w:r w:rsidR="00432FCC" w:rsidRPr="007C4EA8">
        <w:rPr>
          <w:rFonts w:ascii="Arial" w:hAnsi="Arial" w:cs="Arial"/>
          <w:bCs/>
          <w:iCs/>
          <w:sz w:val="14"/>
          <w:szCs w:val="16"/>
        </w:rPr>
        <w:t xml:space="preserve">Papiloma Humano: Epidemiología, Historia Natural y Carcinogénesis. </w:t>
      </w:r>
      <w:proofErr w:type="spellStart"/>
      <w:r w:rsidR="00432FCC" w:rsidRPr="005B6F6C">
        <w:rPr>
          <w:rFonts w:ascii="Arial" w:hAnsi="Arial" w:cs="Arial"/>
          <w:sz w:val="14"/>
          <w:szCs w:val="16"/>
          <w:lang w:val="en-US"/>
        </w:rPr>
        <w:t>Cancerología</w:t>
      </w:r>
      <w:proofErr w:type="spellEnd"/>
      <w:r w:rsidR="00432FCC" w:rsidRPr="005B6F6C">
        <w:rPr>
          <w:rFonts w:ascii="Arial" w:hAnsi="Arial" w:cs="Arial"/>
          <w:sz w:val="14"/>
          <w:szCs w:val="16"/>
          <w:lang w:val="en-US"/>
        </w:rPr>
        <w:t xml:space="preserve"> 4 (2009): 205-216.</w:t>
      </w:r>
    </w:p>
    <w:p w:rsidR="0042446C" w:rsidRPr="001E32E5" w:rsidRDefault="0042446C" w:rsidP="0042446C">
      <w:pPr>
        <w:pStyle w:val="Default"/>
        <w:jc w:val="both"/>
        <w:rPr>
          <w:rFonts w:ascii="Arial" w:hAnsi="Arial" w:cs="Arial"/>
          <w:sz w:val="14"/>
          <w:szCs w:val="16"/>
          <w:lang w:val="en-US"/>
        </w:rPr>
      </w:pPr>
      <w:r w:rsidRPr="007C4EA8">
        <w:rPr>
          <w:rFonts w:ascii="Arial" w:hAnsi="Arial" w:cs="Arial"/>
          <w:sz w:val="14"/>
          <w:szCs w:val="16"/>
          <w:lang w:val="en-US"/>
        </w:rPr>
        <w:t>11</w:t>
      </w:r>
      <w:proofErr w:type="gramStart"/>
      <w:r w:rsidRPr="007C4EA8">
        <w:rPr>
          <w:rFonts w:ascii="Arial" w:hAnsi="Arial" w:cs="Arial"/>
          <w:sz w:val="14"/>
          <w:szCs w:val="16"/>
          <w:lang w:val="en-US"/>
        </w:rPr>
        <w:t>.-</w:t>
      </w:r>
      <w:proofErr w:type="gramEnd"/>
      <w:r w:rsidRPr="007C4EA8">
        <w:rPr>
          <w:rFonts w:ascii="Arial" w:hAnsi="Arial" w:cs="Arial"/>
          <w:sz w:val="14"/>
          <w:szCs w:val="16"/>
          <w:lang w:val="en-US"/>
        </w:rPr>
        <w:t xml:space="preserve"> Parkin DM. The global health burden of infection-associated cancers in the year 2002. </w:t>
      </w:r>
      <w:r w:rsidRPr="001E32E5">
        <w:rPr>
          <w:rFonts w:ascii="Arial" w:hAnsi="Arial" w:cs="Arial"/>
          <w:i/>
          <w:iCs/>
          <w:sz w:val="14"/>
          <w:szCs w:val="16"/>
          <w:lang w:val="en-US"/>
        </w:rPr>
        <w:t xml:space="preserve">International Journal of Cancer </w:t>
      </w:r>
      <w:r w:rsidRPr="001E32E5">
        <w:rPr>
          <w:rFonts w:ascii="Arial" w:hAnsi="Arial" w:cs="Arial"/>
          <w:sz w:val="14"/>
          <w:szCs w:val="16"/>
          <w:lang w:val="en-US"/>
        </w:rPr>
        <w:t>2006; 118(12):3030–3044.</w:t>
      </w:r>
    </w:p>
    <w:p w:rsidR="0025601A" w:rsidRPr="007C4EA8" w:rsidRDefault="0025601A" w:rsidP="0042446C">
      <w:pPr>
        <w:pStyle w:val="Default"/>
        <w:jc w:val="both"/>
        <w:rPr>
          <w:rFonts w:ascii="Arial" w:hAnsi="Arial" w:cs="Arial"/>
          <w:sz w:val="14"/>
          <w:szCs w:val="16"/>
          <w:lang w:val="en-US"/>
        </w:rPr>
      </w:pPr>
      <w:r w:rsidRPr="007C4EA8">
        <w:rPr>
          <w:rFonts w:ascii="Arial" w:hAnsi="Arial" w:cs="Arial"/>
          <w:sz w:val="14"/>
          <w:szCs w:val="16"/>
          <w:lang w:val="en-US"/>
        </w:rPr>
        <w:t xml:space="preserve">12.- Division of STD Prevention. </w:t>
      </w:r>
      <w:r w:rsidRPr="007C4EA8">
        <w:rPr>
          <w:rFonts w:ascii="Arial" w:hAnsi="Arial" w:cs="Arial"/>
          <w:i/>
          <w:iCs/>
          <w:sz w:val="14"/>
          <w:szCs w:val="16"/>
          <w:lang w:val="en-US"/>
        </w:rPr>
        <w:t xml:space="preserve">Prevention of genital HPV infection and sequelae: report of an external consultants' meeting. </w:t>
      </w:r>
      <w:r w:rsidRPr="007C4EA8">
        <w:rPr>
          <w:rFonts w:ascii="Arial" w:hAnsi="Arial" w:cs="Arial"/>
          <w:sz w:val="14"/>
          <w:szCs w:val="16"/>
          <w:lang w:val="en-US"/>
        </w:rPr>
        <w:t>Atlanta, GA: Centers for Disease Control and Prevention, 1999.</w:t>
      </w:r>
    </w:p>
    <w:p w:rsidR="00432FCC" w:rsidRPr="007C4EA8" w:rsidRDefault="00597363" w:rsidP="00432F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6"/>
          <w:lang w:val="en-US"/>
        </w:rPr>
      </w:pPr>
      <w:r w:rsidRPr="007C4EA8">
        <w:rPr>
          <w:rFonts w:ascii="Arial" w:hAnsi="Arial" w:cs="Arial"/>
          <w:sz w:val="14"/>
          <w:szCs w:val="16"/>
          <w:lang w:val="en-US"/>
        </w:rPr>
        <w:t>13</w:t>
      </w:r>
      <w:r w:rsidR="00432FCC" w:rsidRPr="007C4EA8">
        <w:rPr>
          <w:rFonts w:ascii="Arial" w:hAnsi="Arial" w:cs="Arial"/>
          <w:sz w:val="14"/>
          <w:szCs w:val="16"/>
          <w:lang w:val="en-US"/>
        </w:rPr>
        <w:t>.- Fisher et al.HPV vaccine: recommendations, issues and controversies. Current Opinion in Pediatrics 2008, 20:441–445.</w:t>
      </w:r>
    </w:p>
    <w:p w:rsidR="00D25D31" w:rsidRPr="007C4EA8" w:rsidRDefault="00D25D31" w:rsidP="00D25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  <w:lang w:val="en-US"/>
        </w:rPr>
      </w:pPr>
      <w:r w:rsidRPr="007C4EA8">
        <w:rPr>
          <w:rFonts w:ascii="Arial" w:hAnsi="Arial" w:cs="Arial"/>
          <w:color w:val="000000"/>
          <w:sz w:val="14"/>
          <w:szCs w:val="16"/>
          <w:lang w:val="en-US"/>
        </w:rPr>
        <w:t>14.-  Centers for Disease Control, Office of Minority Health, Highlights in Minority Health, January 2005.</w:t>
      </w:r>
    </w:p>
    <w:p w:rsidR="00D25D31" w:rsidRPr="007C4EA8" w:rsidRDefault="00D25D31" w:rsidP="00D25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  <w:lang w:val="en-US"/>
        </w:rPr>
      </w:pPr>
      <w:r w:rsidRPr="007C4EA8">
        <w:rPr>
          <w:rFonts w:ascii="Arial" w:hAnsi="Arial" w:cs="Arial"/>
          <w:color w:val="000000"/>
          <w:sz w:val="14"/>
          <w:szCs w:val="16"/>
          <w:lang w:val="en-US"/>
        </w:rPr>
        <w:t xml:space="preserve">Available at </w:t>
      </w:r>
      <w:r w:rsidRPr="007C4EA8">
        <w:rPr>
          <w:rFonts w:ascii="Arial" w:hAnsi="Arial" w:cs="Arial"/>
          <w:color w:val="0000FF"/>
          <w:sz w:val="14"/>
          <w:szCs w:val="16"/>
          <w:lang w:val="en-US"/>
        </w:rPr>
        <w:t>http://www.cdc.gov/omh/highlights/2005/hjan05.htm</w:t>
      </w:r>
      <w:r w:rsidRPr="007C4EA8">
        <w:rPr>
          <w:rFonts w:ascii="Arial" w:hAnsi="Arial" w:cs="Arial"/>
          <w:color w:val="000000"/>
          <w:sz w:val="14"/>
          <w:szCs w:val="16"/>
          <w:lang w:val="en-US"/>
        </w:rPr>
        <w:t>.</w:t>
      </w:r>
    </w:p>
    <w:p w:rsidR="00D25D31" w:rsidRPr="007C4EA8" w:rsidRDefault="00D25D31" w:rsidP="00D25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  <w:lang w:val="en-US"/>
        </w:rPr>
      </w:pPr>
      <w:r w:rsidRPr="007C4EA8">
        <w:rPr>
          <w:rFonts w:ascii="Arial" w:hAnsi="Arial" w:cs="Arial"/>
          <w:color w:val="000000"/>
          <w:sz w:val="14"/>
          <w:szCs w:val="16"/>
          <w:lang w:val="en-US"/>
        </w:rPr>
        <w:t>15.- American Society for Colposcopy and Cervical Pathology. Medical FAQs about Diagnosing HPV. 2001-</w:t>
      </w:r>
    </w:p>
    <w:p w:rsidR="00D25D31" w:rsidRPr="007C4EA8" w:rsidRDefault="00D25D31" w:rsidP="00D25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  <w:lang w:val="en-US"/>
        </w:rPr>
      </w:pPr>
      <w:r w:rsidRPr="007C4EA8">
        <w:rPr>
          <w:rFonts w:ascii="Arial" w:hAnsi="Arial" w:cs="Arial"/>
          <w:color w:val="000000"/>
          <w:sz w:val="14"/>
          <w:szCs w:val="16"/>
          <w:lang w:val="en-US"/>
        </w:rPr>
        <w:t xml:space="preserve">2005. Available at </w:t>
      </w:r>
      <w:r w:rsidRPr="007C4EA8">
        <w:rPr>
          <w:rFonts w:ascii="Arial" w:hAnsi="Arial" w:cs="Arial"/>
          <w:color w:val="0000FF"/>
          <w:sz w:val="14"/>
          <w:szCs w:val="16"/>
          <w:lang w:val="en-US"/>
        </w:rPr>
        <w:t xml:space="preserve">http://cme.asccp.org/faq/diagHPV.cfm. </w:t>
      </w:r>
      <w:r w:rsidRPr="007C4EA8">
        <w:rPr>
          <w:rFonts w:ascii="Arial" w:hAnsi="Arial" w:cs="Arial"/>
          <w:color w:val="000000"/>
          <w:sz w:val="14"/>
          <w:szCs w:val="16"/>
          <w:lang w:val="en-US"/>
        </w:rPr>
        <w:t>Accessed July 21, 2005.</w:t>
      </w:r>
    </w:p>
    <w:p w:rsidR="00D25D31" w:rsidRPr="007C4EA8" w:rsidRDefault="00D25D31" w:rsidP="00D25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6"/>
          <w:lang w:val="en-US"/>
        </w:rPr>
      </w:pPr>
      <w:r w:rsidRPr="007C4EA8">
        <w:rPr>
          <w:rFonts w:ascii="Arial" w:hAnsi="Arial" w:cs="Arial"/>
          <w:color w:val="000000"/>
          <w:sz w:val="14"/>
          <w:szCs w:val="16"/>
          <w:lang w:val="en-US"/>
        </w:rPr>
        <w:t>16.- Apgar B, Brotzman G. HPV Tesing in the Evaluation of the Minimally Abnormal Papanicolaou Smear.</w:t>
      </w:r>
    </w:p>
    <w:p w:rsidR="00D25D31" w:rsidRPr="007C4EA8" w:rsidRDefault="00D25D31" w:rsidP="00D25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6"/>
          <w:lang w:val="en-US"/>
        </w:rPr>
      </w:pPr>
      <w:r w:rsidRPr="007C4EA8">
        <w:rPr>
          <w:rFonts w:ascii="Arial" w:hAnsi="Arial" w:cs="Arial"/>
          <w:i/>
          <w:iCs/>
          <w:color w:val="000000"/>
          <w:sz w:val="14"/>
          <w:szCs w:val="16"/>
          <w:lang w:val="en-US"/>
        </w:rPr>
        <w:t>American Family Physician</w:t>
      </w:r>
      <w:r w:rsidRPr="007C4EA8">
        <w:rPr>
          <w:rFonts w:ascii="Arial" w:hAnsi="Arial" w:cs="Arial"/>
          <w:color w:val="000000"/>
          <w:sz w:val="14"/>
          <w:szCs w:val="16"/>
          <w:lang w:val="en-US"/>
        </w:rPr>
        <w:t>. May 15, 1999; 59(10).</w:t>
      </w:r>
      <w:r w:rsidRPr="007C4EA8">
        <w:rPr>
          <w:rFonts w:ascii="Arial" w:hAnsi="Arial" w:cs="Arial"/>
          <w:sz w:val="14"/>
          <w:szCs w:val="16"/>
          <w:lang w:val="en-US"/>
        </w:rPr>
        <w:t xml:space="preserve"> </w:t>
      </w:r>
    </w:p>
    <w:p w:rsidR="00FF396F" w:rsidRPr="007C4EA8" w:rsidRDefault="00D25D31" w:rsidP="00D25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6"/>
          <w:lang w:val="en-US"/>
        </w:rPr>
      </w:pPr>
      <w:r w:rsidRPr="007C4EA8">
        <w:rPr>
          <w:rFonts w:ascii="Arial" w:hAnsi="Arial" w:cs="Arial"/>
          <w:sz w:val="14"/>
          <w:szCs w:val="16"/>
          <w:lang w:val="en-US"/>
        </w:rPr>
        <w:t>17</w:t>
      </w:r>
      <w:proofErr w:type="gramStart"/>
      <w:r w:rsidR="00FF396F" w:rsidRPr="007C4EA8">
        <w:rPr>
          <w:rFonts w:ascii="Arial" w:hAnsi="Arial" w:cs="Arial"/>
          <w:sz w:val="14"/>
          <w:szCs w:val="16"/>
          <w:lang w:val="en-US"/>
        </w:rPr>
        <w:t>.-</w:t>
      </w:r>
      <w:proofErr w:type="gramEnd"/>
      <w:r w:rsidR="00FF396F" w:rsidRPr="007C4EA8">
        <w:rPr>
          <w:rFonts w:ascii="Arial" w:hAnsi="Arial" w:cs="Arial"/>
          <w:sz w:val="14"/>
          <w:szCs w:val="16"/>
          <w:lang w:val="en-US"/>
        </w:rPr>
        <w:t xml:space="preserve"> </w:t>
      </w:r>
      <w:hyperlink r:id="rId18" w:history="1">
        <w:r w:rsidR="00A149A1" w:rsidRPr="007C4EA8">
          <w:rPr>
            <w:rStyle w:val="Hipervnculo"/>
            <w:rFonts w:ascii="Arial" w:hAnsi="Arial" w:cs="Arial"/>
            <w:sz w:val="14"/>
            <w:szCs w:val="16"/>
            <w:lang w:val="en-US"/>
          </w:rPr>
          <w:t>http://www.geosalud.com/VPH/citologialiquida.htm</w:t>
        </w:r>
      </w:hyperlink>
    </w:p>
    <w:p w:rsidR="00A149A1" w:rsidRPr="008F728A" w:rsidRDefault="00A149A1" w:rsidP="00D25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6"/>
          <w:lang w:val="en-US"/>
        </w:rPr>
      </w:pPr>
      <w:r w:rsidRPr="007C4EA8">
        <w:rPr>
          <w:rFonts w:ascii="Arial" w:hAnsi="Arial" w:cs="Arial"/>
          <w:sz w:val="14"/>
          <w:szCs w:val="16"/>
        </w:rPr>
        <w:t xml:space="preserve">18.- </w:t>
      </w:r>
      <w:r w:rsidRPr="007C4EA8">
        <w:rPr>
          <w:rFonts w:ascii="Arial" w:hAnsi="Arial" w:cs="Arial"/>
          <w:i/>
          <w:iCs/>
          <w:sz w:val="14"/>
          <w:szCs w:val="16"/>
        </w:rPr>
        <w:t xml:space="preserve">Concha R Marcela. </w:t>
      </w:r>
      <w:r w:rsidRPr="007C4EA8">
        <w:rPr>
          <w:rFonts w:ascii="Arial" w:hAnsi="Arial" w:cs="Arial"/>
          <w:sz w:val="14"/>
          <w:szCs w:val="16"/>
        </w:rPr>
        <w:t>Diagnóstico y terapia del virus papiloma humano</w:t>
      </w:r>
      <w:r w:rsidRPr="007C4EA8">
        <w:rPr>
          <w:rFonts w:ascii="Arial" w:hAnsi="Arial" w:cs="Arial"/>
          <w:i/>
          <w:iCs/>
          <w:sz w:val="14"/>
          <w:szCs w:val="16"/>
        </w:rPr>
        <w:t xml:space="preserve">. </w:t>
      </w:r>
      <w:r w:rsidRPr="008F728A">
        <w:rPr>
          <w:rFonts w:ascii="Arial" w:hAnsi="Arial" w:cs="Arial"/>
          <w:sz w:val="14"/>
          <w:szCs w:val="16"/>
          <w:lang w:val="en-US"/>
        </w:rPr>
        <w:t>Rev Chil Infect 2007; 24 (3): 209-214</w:t>
      </w:r>
    </w:p>
    <w:p w:rsidR="00432FCC" w:rsidRPr="007C4EA8" w:rsidRDefault="00A149A1" w:rsidP="00432F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4"/>
          <w:szCs w:val="16"/>
          <w:lang w:val="en-US"/>
        </w:rPr>
      </w:pPr>
      <w:r w:rsidRPr="008F728A">
        <w:rPr>
          <w:rFonts w:ascii="Arial" w:hAnsi="Arial" w:cs="Arial"/>
          <w:sz w:val="14"/>
          <w:szCs w:val="16"/>
          <w:lang w:val="en-US"/>
        </w:rPr>
        <w:t>19</w:t>
      </w:r>
      <w:r w:rsidR="00432FCC" w:rsidRPr="008F728A">
        <w:rPr>
          <w:rFonts w:ascii="Arial" w:eastAsia="Times New Roman" w:hAnsi="Arial" w:cs="Arial"/>
          <w:sz w:val="14"/>
          <w:szCs w:val="16"/>
          <w:lang w:val="en-US" w:eastAsia="es-ES"/>
        </w:rPr>
        <w:t xml:space="preserve">.- </w:t>
      </w:r>
      <w:r w:rsidR="00432FCC" w:rsidRPr="008F728A">
        <w:rPr>
          <w:rFonts w:ascii="Arial" w:hAnsi="Arial" w:cs="Arial"/>
          <w:bCs/>
          <w:sz w:val="14"/>
          <w:szCs w:val="16"/>
          <w:lang w:val="en-US"/>
        </w:rPr>
        <w:t xml:space="preserve">Sara M. Meltzer et al. </w:t>
      </w:r>
      <w:r w:rsidR="00432FCC" w:rsidRPr="007C4EA8">
        <w:rPr>
          <w:rFonts w:ascii="Arial" w:hAnsi="Arial" w:cs="Arial"/>
          <w:bCs/>
          <w:sz w:val="14"/>
          <w:szCs w:val="16"/>
          <w:lang w:val="en-US"/>
        </w:rPr>
        <w:t xml:space="preserve">Green tea catechins for treatment of external genital warts. American Journal of Obstetrics and Gynecology </w:t>
      </w:r>
      <w:r w:rsidR="00432FCC" w:rsidRPr="007C4EA8">
        <w:rPr>
          <w:rFonts w:ascii="Arial" w:hAnsi="Arial" w:cs="Arial"/>
          <w:sz w:val="14"/>
          <w:szCs w:val="16"/>
          <w:lang w:val="en-US"/>
        </w:rPr>
        <w:t>Volume 200, Issue 3, March 2009,</w:t>
      </w:r>
      <w:r w:rsidR="00432FCC" w:rsidRPr="007C4EA8">
        <w:rPr>
          <w:rFonts w:ascii="Arial" w:hAnsi="Arial" w:cs="Arial"/>
          <w:bCs/>
          <w:sz w:val="14"/>
          <w:szCs w:val="16"/>
          <w:lang w:val="en-US"/>
        </w:rPr>
        <w:t xml:space="preserve"> </w:t>
      </w:r>
      <w:r w:rsidR="00432FCC" w:rsidRPr="007C4EA8">
        <w:rPr>
          <w:rFonts w:ascii="Arial" w:hAnsi="Arial" w:cs="Arial"/>
          <w:sz w:val="14"/>
          <w:szCs w:val="16"/>
          <w:lang w:val="en-US"/>
        </w:rPr>
        <w:t>Pages 233.e1-233.e7.</w:t>
      </w:r>
    </w:p>
    <w:p w:rsidR="00432FCC" w:rsidRPr="007C4EA8" w:rsidRDefault="00A149A1" w:rsidP="00432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6"/>
          <w:lang w:val="en-US" w:eastAsia="es-ES"/>
        </w:rPr>
      </w:pPr>
      <w:r w:rsidRPr="007C4EA8">
        <w:rPr>
          <w:rFonts w:ascii="Arial" w:eastAsia="Times New Roman" w:hAnsi="Arial" w:cs="Arial"/>
          <w:bCs/>
          <w:sz w:val="14"/>
          <w:szCs w:val="16"/>
          <w:lang w:val="en-US" w:eastAsia="es-ES"/>
        </w:rPr>
        <w:t>20</w:t>
      </w:r>
      <w:r w:rsidR="00432FCC" w:rsidRPr="007C4EA8">
        <w:rPr>
          <w:rFonts w:ascii="Arial" w:eastAsia="Times New Roman" w:hAnsi="Arial" w:cs="Arial"/>
          <w:bCs/>
          <w:sz w:val="14"/>
          <w:szCs w:val="16"/>
          <w:lang w:val="en-US" w:eastAsia="es-ES"/>
        </w:rPr>
        <w:t xml:space="preserve">.-  </w:t>
      </w:r>
      <w:r w:rsidR="00432FCC" w:rsidRPr="007C4EA8">
        <w:rPr>
          <w:rFonts w:ascii="Arial" w:hAnsi="Arial" w:cs="Arial"/>
          <w:sz w:val="14"/>
          <w:szCs w:val="16"/>
          <w:lang w:val="en-US"/>
        </w:rPr>
        <w:t>http://www.accessdata.fda.gov/drugsatfda_docs/label/2006/021902lbl.pdf</w:t>
      </w:r>
    </w:p>
    <w:p w:rsidR="00432FCC" w:rsidRPr="007C4EA8" w:rsidRDefault="00A149A1" w:rsidP="00432F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6"/>
          <w:lang w:val="en-US" w:eastAsia="es-ES"/>
        </w:rPr>
      </w:pPr>
      <w:r w:rsidRPr="007C4EA8">
        <w:rPr>
          <w:rFonts w:ascii="Arial" w:eastAsia="Times New Roman" w:hAnsi="Arial" w:cs="Arial"/>
          <w:bCs/>
          <w:sz w:val="14"/>
          <w:szCs w:val="16"/>
          <w:lang w:val="en-US" w:eastAsia="es-ES"/>
        </w:rPr>
        <w:t>21</w:t>
      </w:r>
      <w:proofErr w:type="gramStart"/>
      <w:r w:rsidR="00432FCC" w:rsidRPr="007C4EA8">
        <w:rPr>
          <w:rFonts w:ascii="Arial" w:eastAsia="Times New Roman" w:hAnsi="Arial" w:cs="Arial"/>
          <w:bCs/>
          <w:sz w:val="14"/>
          <w:szCs w:val="16"/>
          <w:lang w:val="en-US" w:eastAsia="es-ES"/>
        </w:rPr>
        <w:t>.-</w:t>
      </w:r>
      <w:proofErr w:type="gramEnd"/>
      <w:r w:rsidR="00432FCC" w:rsidRPr="007C4EA8">
        <w:rPr>
          <w:rFonts w:ascii="Arial" w:eastAsia="Times New Roman" w:hAnsi="Arial" w:cs="Arial"/>
          <w:bCs/>
          <w:sz w:val="14"/>
          <w:szCs w:val="16"/>
          <w:lang w:val="en-US" w:eastAsia="es-ES"/>
        </w:rPr>
        <w:t xml:space="preserve"> </w:t>
      </w:r>
      <w:hyperlink r:id="rId19" w:history="1">
        <w:r w:rsidR="00432FCC" w:rsidRPr="007C4EA8">
          <w:rPr>
            <w:rStyle w:val="Hipervnculo"/>
            <w:rFonts w:ascii="Arial" w:eastAsia="Times New Roman" w:hAnsi="Arial" w:cs="Arial"/>
            <w:bCs/>
            <w:sz w:val="14"/>
            <w:szCs w:val="16"/>
            <w:lang w:val="en-US" w:eastAsia="es-ES"/>
          </w:rPr>
          <w:t>http://www.accessdata.fda.gov/drugsatfda_docs/nda/2006/021902s000_approv.pdf</w:t>
        </w:r>
      </w:hyperlink>
    </w:p>
    <w:p w:rsidR="002B7886" w:rsidRPr="007C4EA8" w:rsidRDefault="002B7886">
      <w:pPr>
        <w:rPr>
          <w:rFonts w:ascii="Arial" w:hAnsi="Arial" w:cs="Arial"/>
          <w:sz w:val="18"/>
          <w:szCs w:val="20"/>
          <w:lang w:val="en-US"/>
        </w:rPr>
      </w:pPr>
    </w:p>
    <w:p w:rsidR="002B7886" w:rsidRPr="007C4EA8" w:rsidRDefault="002B7886">
      <w:pPr>
        <w:rPr>
          <w:rFonts w:ascii="Arial" w:hAnsi="Arial" w:cs="Arial"/>
          <w:sz w:val="20"/>
          <w:szCs w:val="20"/>
          <w:lang w:val="en-US"/>
        </w:rPr>
      </w:pPr>
    </w:p>
    <w:sectPr w:rsidR="002B7886" w:rsidRPr="007C4EA8" w:rsidSect="00C605BB">
      <w:footerReference w:type="default" r:id="rId20"/>
      <w:pgSz w:w="11906" w:h="16838"/>
      <w:pgMar w:top="851" w:right="141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FB" w:rsidRDefault="00120EFB" w:rsidP="00D12B6F">
      <w:pPr>
        <w:spacing w:after="0" w:line="240" w:lineRule="auto"/>
      </w:pPr>
      <w:r>
        <w:separator/>
      </w:r>
    </w:p>
  </w:endnote>
  <w:endnote w:type="continuationSeparator" w:id="0">
    <w:p w:rsidR="00120EFB" w:rsidRDefault="00120EFB" w:rsidP="00D1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641"/>
      <w:docPartObj>
        <w:docPartGallery w:val="Page Numbers (Bottom of Page)"/>
        <w:docPartUnique/>
      </w:docPartObj>
    </w:sdtPr>
    <w:sdtContent>
      <w:p w:rsidR="002966B9" w:rsidRDefault="00F7680B">
        <w:pPr>
          <w:pStyle w:val="Piedepgina"/>
          <w:jc w:val="right"/>
        </w:pPr>
        <w:fldSimple w:instr=" PAGE   \* MERGEFORMAT ">
          <w:r w:rsidR="005E0862">
            <w:rPr>
              <w:noProof/>
            </w:rPr>
            <w:t>1</w:t>
          </w:r>
        </w:fldSimple>
      </w:p>
    </w:sdtContent>
  </w:sdt>
  <w:p w:rsidR="002966B9" w:rsidRDefault="002966B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FB" w:rsidRDefault="00120EFB" w:rsidP="00D12B6F">
      <w:pPr>
        <w:spacing w:after="0" w:line="240" w:lineRule="auto"/>
      </w:pPr>
      <w:r>
        <w:separator/>
      </w:r>
    </w:p>
  </w:footnote>
  <w:footnote w:type="continuationSeparator" w:id="0">
    <w:p w:rsidR="00120EFB" w:rsidRDefault="00120EFB" w:rsidP="00D1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>
    <w:nsid w:val="30B42638"/>
    <w:multiLevelType w:val="multilevel"/>
    <w:tmpl w:val="BD9E0A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BF"/>
    <w:rsid w:val="000129DF"/>
    <w:rsid w:val="00013903"/>
    <w:rsid w:val="000C75CB"/>
    <w:rsid w:val="000C767E"/>
    <w:rsid w:val="000E4F56"/>
    <w:rsid w:val="000F1BE6"/>
    <w:rsid w:val="000F7B55"/>
    <w:rsid w:val="00102FC7"/>
    <w:rsid w:val="00104FD4"/>
    <w:rsid w:val="00120EFB"/>
    <w:rsid w:val="00150CF4"/>
    <w:rsid w:val="00151242"/>
    <w:rsid w:val="00184358"/>
    <w:rsid w:val="00185BDA"/>
    <w:rsid w:val="0019040F"/>
    <w:rsid w:val="001D77AB"/>
    <w:rsid w:val="001E32E5"/>
    <w:rsid w:val="00202F95"/>
    <w:rsid w:val="0022011B"/>
    <w:rsid w:val="002512C8"/>
    <w:rsid w:val="0025601A"/>
    <w:rsid w:val="00273CC2"/>
    <w:rsid w:val="00277708"/>
    <w:rsid w:val="00283359"/>
    <w:rsid w:val="00296415"/>
    <w:rsid w:val="002966B9"/>
    <w:rsid w:val="002B2EE7"/>
    <w:rsid w:val="002B7886"/>
    <w:rsid w:val="002C7D84"/>
    <w:rsid w:val="002D0CC3"/>
    <w:rsid w:val="002F4DEB"/>
    <w:rsid w:val="003001D6"/>
    <w:rsid w:val="003155EB"/>
    <w:rsid w:val="00335FE7"/>
    <w:rsid w:val="0033752F"/>
    <w:rsid w:val="00357FBD"/>
    <w:rsid w:val="003B45DC"/>
    <w:rsid w:val="003D1CFD"/>
    <w:rsid w:val="00414A7B"/>
    <w:rsid w:val="0042446C"/>
    <w:rsid w:val="00432FCC"/>
    <w:rsid w:val="00440979"/>
    <w:rsid w:val="00450B97"/>
    <w:rsid w:val="00460DAC"/>
    <w:rsid w:val="004747A8"/>
    <w:rsid w:val="004A4976"/>
    <w:rsid w:val="00500F62"/>
    <w:rsid w:val="00517233"/>
    <w:rsid w:val="005330BE"/>
    <w:rsid w:val="005339BC"/>
    <w:rsid w:val="005803ED"/>
    <w:rsid w:val="005818E2"/>
    <w:rsid w:val="00597363"/>
    <w:rsid w:val="0059772B"/>
    <w:rsid w:val="005A03CD"/>
    <w:rsid w:val="005B26C8"/>
    <w:rsid w:val="005B34CA"/>
    <w:rsid w:val="005B3CF7"/>
    <w:rsid w:val="005B474B"/>
    <w:rsid w:val="005B6032"/>
    <w:rsid w:val="005B6F6C"/>
    <w:rsid w:val="005B7C02"/>
    <w:rsid w:val="005C4F32"/>
    <w:rsid w:val="005C76BA"/>
    <w:rsid w:val="005D5BAC"/>
    <w:rsid w:val="005E0862"/>
    <w:rsid w:val="005E38B0"/>
    <w:rsid w:val="005F5982"/>
    <w:rsid w:val="00641A38"/>
    <w:rsid w:val="006567E4"/>
    <w:rsid w:val="00664AB8"/>
    <w:rsid w:val="006965E5"/>
    <w:rsid w:val="006A4557"/>
    <w:rsid w:val="006E37D5"/>
    <w:rsid w:val="00701FC3"/>
    <w:rsid w:val="007035D7"/>
    <w:rsid w:val="00721F47"/>
    <w:rsid w:val="00793297"/>
    <w:rsid w:val="007A7AD7"/>
    <w:rsid w:val="007C48F8"/>
    <w:rsid w:val="007C4EA8"/>
    <w:rsid w:val="007E2A63"/>
    <w:rsid w:val="007F2500"/>
    <w:rsid w:val="007F535E"/>
    <w:rsid w:val="0081525A"/>
    <w:rsid w:val="00823302"/>
    <w:rsid w:val="00861AEC"/>
    <w:rsid w:val="00877E40"/>
    <w:rsid w:val="00891A0D"/>
    <w:rsid w:val="008C5FD6"/>
    <w:rsid w:val="008D3FFB"/>
    <w:rsid w:val="008E33BF"/>
    <w:rsid w:val="008F4843"/>
    <w:rsid w:val="008F728A"/>
    <w:rsid w:val="00905CBB"/>
    <w:rsid w:val="0091590D"/>
    <w:rsid w:val="00923D62"/>
    <w:rsid w:val="00924B18"/>
    <w:rsid w:val="00931685"/>
    <w:rsid w:val="009319CC"/>
    <w:rsid w:val="00934D3E"/>
    <w:rsid w:val="00937309"/>
    <w:rsid w:val="00982E80"/>
    <w:rsid w:val="00986B4D"/>
    <w:rsid w:val="009A759D"/>
    <w:rsid w:val="00A149A1"/>
    <w:rsid w:val="00A304D5"/>
    <w:rsid w:val="00A6433E"/>
    <w:rsid w:val="00A8281C"/>
    <w:rsid w:val="00AA26E2"/>
    <w:rsid w:val="00AA4285"/>
    <w:rsid w:val="00AD7502"/>
    <w:rsid w:val="00AE1730"/>
    <w:rsid w:val="00AE2D97"/>
    <w:rsid w:val="00B61404"/>
    <w:rsid w:val="00BA4465"/>
    <w:rsid w:val="00BE0A52"/>
    <w:rsid w:val="00BE3ACF"/>
    <w:rsid w:val="00C52B6B"/>
    <w:rsid w:val="00C605BB"/>
    <w:rsid w:val="00C647C4"/>
    <w:rsid w:val="00C87C77"/>
    <w:rsid w:val="00C90C52"/>
    <w:rsid w:val="00C95338"/>
    <w:rsid w:val="00CB1D3B"/>
    <w:rsid w:val="00CD4803"/>
    <w:rsid w:val="00CE1E2D"/>
    <w:rsid w:val="00D01ABE"/>
    <w:rsid w:val="00D12B6F"/>
    <w:rsid w:val="00D21FA5"/>
    <w:rsid w:val="00D25D31"/>
    <w:rsid w:val="00D305BC"/>
    <w:rsid w:val="00D53DA1"/>
    <w:rsid w:val="00D670D4"/>
    <w:rsid w:val="00D80C34"/>
    <w:rsid w:val="00DC62EB"/>
    <w:rsid w:val="00DD0456"/>
    <w:rsid w:val="00E715B4"/>
    <w:rsid w:val="00E81DF3"/>
    <w:rsid w:val="00E92DD8"/>
    <w:rsid w:val="00EA405E"/>
    <w:rsid w:val="00EB1BCA"/>
    <w:rsid w:val="00EB52F3"/>
    <w:rsid w:val="00ED5AF7"/>
    <w:rsid w:val="00F07146"/>
    <w:rsid w:val="00F12FB7"/>
    <w:rsid w:val="00F13E53"/>
    <w:rsid w:val="00F27AF1"/>
    <w:rsid w:val="00F415C6"/>
    <w:rsid w:val="00F7478A"/>
    <w:rsid w:val="00F7680B"/>
    <w:rsid w:val="00FC2350"/>
    <w:rsid w:val="00FE635B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BF"/>
  </w:style>
  <w:style w:type="paragraph" w:styleId="Ttulo2">
    <w:name w:val="heading 2"/>
    <w:basedOn w:val="Normal"/>
    <w:next w:val="Normal"/>
    <w:link w:val="Ttulo2Car"/>
    <w:qFormat/>
    <w:rsid w:val="00432FCC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8E33BF"/>
  </w:style>
  <w:style w:type="character" w:styleId="Hipervnculo">
    <w:name w:val="Hyperlink"/>
    <w:basedOn w:val="Fuentedeprrafopredeter"/>
    <w:uiPriority w:val="99"/>
    <w:unhideWhenUsed/>
    <w:rsid w:val="008E33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33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59772B"/>
    <w:pPr>
      <w:spacing w:before="120" w:after="0" w:line="48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9772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ws11">
    <w:name w:val="ws11"/>
    <w:basedOn w:val="Fuentedeprrafopredeter"/>
    <w:rsid w:val="00D670D4"/>
  </w:style>
  <w:style w:type="paragraph" w:customStyle="1" w:styleId="Default">
    <w:name w:val="Default"/>
    <w:rsid w:val="00460DAC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B45DC"/>
    <w:rPr>
      <w:b/>
      <w:bCs/>
    </w:rPr>
  </w:style>
  <w:style w:type="character" w:customStyle="1" w:styleId="A21">
    <w:name w:val="A2+1"/>
    <w:uiPriority w:val="99"/>
    <w:rsid w:val="004A4976"/>
    <w:rPr>
      <w:rFonts w:cs="Helvetica 55 Roman"/>
      <w:color w:val="000000"/>
      <w:sz w:val="11"/>
      <w:szCs w:val="11"/>
    </w:rPr>
  </w:style>
  <w:style w:type="character" w:customStyle="1" w:styleId="A221">
    <w:name w:val="A22+1"/>
    <w:uiPriority w:val="99"/>
    <w:rsid w:val="004A4976"/>
    <w:rPr>
      <w:rFonts w:cs="Helvetica 55 Roman"/>
      <w:color w:val="000000"/>
      <w:sz w:val="17"/>
      <w:szCs w:val="17"/>
    </w:rPr>
  </w:style>
  <w:style w:type="character" w:customStyle="1" w:styleId="Ttulo2Car">
    <w:name w:val="Título 2 Car"/>
    <w:basedOn w:val="Fuentedeprrafopredeter"/>
    <w:link w:val="Ttulo2"/>
    <w:rsid w:val="00432FCC"/>
    <w:rPr>
      <w:rFonts w:ascii="Bookman Old Style" w:eastAsia="Times New Roman" w:hAnsi="Bookman Old Style" w:cs="Times New Roman"/>
      <w:b/>
      <w:sz w:val="32"/>
      <w:szCs w:val="20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FF396F"/>
    <w:rPr>
      <w:i w:val="0"/>
      <w:iCs w:val="0"/>
      <w:color w:val="0E774A"/>
    </w:rPr>
  </w:style>
  <w:style w:type="paragraph" w:styleId="Encabezado">
    <w:name w:val="header"/>
    <w:basedOn w:val="Normal"/>
    <w:link w:val="EncabezadoCar"/>
    <w:uiPriority w:val="99"/>
    <w:semiHidden/>
    <w:unhideWhenUsed/>
    <w:rsid w:val="00D12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2B6F"/>
  </w:style>
  <w:style w:type="paragraph" w:styleId="Piedepgina">
    <w:name w:val="footer"/>
    <w:basedOn w:val="Normal"/>
    <w:link w:val="PiedepginaCar"/>
    <w:uiPriority w:val="99"/>
    <w:unhideWhenUsed/>
    <w:rsid w:val="00D12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B6F"/>
  </w:style>
  <w:style w:type="character" w:customStyle="1" w:styleId="titulo21">
    <w:name w:val="titulo21"/>
    <w:basedOn w:val="Fuentedeprrafopredeter"/>
    <w:rsid w:val="002966B9"/>
    <w:rPr>
      <w:rFonts w:ascii="Arial" w:hAnsi="Arial" w:cs="Arial" w:hint="default"/>
      <w:b w:val="0"/>
      <w:bCs w:val="0"/>
      <w:strike w:val="0"/>
      <w:dstrike w:val="0"/>
      <w:color w:val="252B9D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500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4519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yperlink" Target="http://www.geosalud.com/VPH/citologialiquida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es.wikipedia.org/wiki/Centers_for_Disease_Control_and_Preven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Enfermedad_de_transmisi%C3%B3n_sexu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Centros_para_el_Control_y_la_Prevenci%C3%B3n_de_Enfermedades_de_los_Estados_Unidos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://www.accessdata.fda.gov/drugsatfda_docs/nda/2006/021902s000_appro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desir.org/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44EE-4AAA-4C29-899B-82395232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2306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Laboratorios Leti S.A.V</Company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Mannunziato</dc:creator>
  <cp:keywords/>
  <dc:description/>
  <cp:lastModifiedBy>Mannunziato</cp:lastModifiedBy>
  <cp:revision>65</cp:revision>
  <dcterms:created xsi:type="dcterms:W3CDTF">2011-06-30T14:47:00Z</dcterms:created>
  <dcterms:modified xsi:type="dcterms:W3CDTF">2011-07-15T19:14:00Z</dcterms:modified>
</cp:coreProperties>
</file>